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5D2D1C09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037F26">
        <w:rPr>
          <w:rFonts w:ascii="Arial" w:eastAsia="Calibri" w:hAnsi="Arial" w:cs="Arial"/>
          <w:b/>
          <w:lang w:val="es-MX"/>
        </w:rPr>
        <w:t>PERICIAL SOLICITADO POR LAS PARTES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77777777" w:rsidR="00835C27" w:rsidRDefault="002761E2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55</w:t>
      </w:r>
      <w:r w:rsidR="003E60EB">
        <w:rPr>
          <w:rFonts w:ascii="Arial" w:hAnsi="Arial" w:cs="Arial"/>
          <w:lang w:val="es-MX"/>
        </w:rPr>
        <w:t xml:space="preserve"> L. 2080 de 2021 (artículo 219</w:t>
      </w:r>
      <w:r w:rsidR="00835C27">
        <w:rPr>
          <w:rFonts w:ascii="Arial" w:hAnsi="Arial" w:cs="Arial"/>
          <w:lang w:val="es-MX"/>
        </w:rPr>
        <w:t xml:space="preserve"> CPACA)</w:t>
      </w:r>
    </w:p>
    <w:p w14:paraId="35B40203" w14:textId="77777777" w:rsidR="003E60EB" w:rsidRDefault="002A6B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56 L. 2080 de 2021 (artículo </w:t>
      </w:r>
      <w:r w:rsidR="002B51B7">
        <w:rPr>
          <w:rFonts w:ascii="Arial" w:hAnsi="Arial" w:cs="Arial"/>
          <w:lang w:val="es-MX"/>
        </w:rPr>
        <w:t>220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77777777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2CB2C0" w14:textId="77777777" w:rsidR="006164BC" w:rsidRDefault="006164BC" w:rsidP="006164BC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Elaborada por: José David Murillo Garcés</w:t>
      </w:r>
    </w:p>
    <w:p w14:paraId="58D22938" w14:textId="77777777" w:rsidR="006164BC" w:rsidRDefault="006164BC" w:rsidP="006164BC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Fecha:   27 de septiembre de 2021</w:t>
      </w:r>
    </w:p>
    <w:p w14:paraId="11842F66" w14:textId="77777777" w:rsidR="006164BC" w:rsidRDefault="006164BC" w:rsidP="006164BC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Medio de control: Reparación Directa</w:t>
      </w:r>
    </w:p>
    <w:p w14:paraId="171B1EAB" w14:textId="513F924D" w:rsidR="006164BC" w:rsidRDefault="006164BC" w:rsidP="006164BC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Demandante:</w:t>
      </w:r>
      <w:r w:rsidR="00955E11" w:rsidRPr="00955E11">
        <w:t xml:space="preserve"> </w:t>
      </w:r>
      <w:r w:rsidR="00955E11" w:rsidRPr="00955E11">
        <w:rPr>
          <w:rFonts w:ascii="Arial" w:hAnsi="Arial" w:cs="Arial"/>
          <w:lang w:val="es-MX"/>
        </w:rPr>
        <w:t>Elmer Gualtero Vargas</w:t>
      </w:r>
    </w:p>
    <w:p w14:paraId="06744BF5" w14:textId="40253C8D" w:rsidR="006164BC" w:rsidRDefault="006164BC" w:rsidP="006164BC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Demandado:</w:t>
      </w:r>
      <w:r w:rsidR="00955E11">
        <w:rPr>
          <w:rFonts w:ascii="Arial" w:hAnsi="Arial" w:cs="Arial"/>
          <w:lang w:val="es-MX"/>
        </w:rPr>
        <w:t xml:space="preserve"> Cafesalud S.A. E.P.S.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77777777" w:rsidR="00835C27" w:rsidRPr="00F61555" w:rsidRDefault="00F61555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SOLICITUD DE LA PRUEBA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77777777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elevó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 la petición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probatoria?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6F90D200" w:rsidR="006652A0" w:rsidRPr="00955E11" w:rsidRDefault="00955E11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955E11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6F90D200" w:rsidR="006652A0" w:rsidRPr="00955E11" w:rsidRDefault="00955E11" w:rsidP="00BC5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955E11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0FD90F5D" w:rsidR="006652A0" w:rsidRPr="00955E11" w:rsidRDefault="00955E11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955E11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0FD90F5D" w:rsidR="006652A0" w:rsidRPr="00955E11" w:rsidRDefault="00955E11" w:rsidP="00BC5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955E11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21D52F9B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533B5C84" w:rsidR="006652A0" w:rsidRPr="00955E11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533B5C84" w:rsidR="006652A0" w:rsidRPr="00955E11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77777777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¿La </w:t>
            </w:r>
            <w:r w:rsidR="00F823AA">
              <w:rPr>
                <w:rFonts w:ascii="Arial" w:eastAsia="Calibri" w:hAnsi="Arial" w:cs="Arial"/>
                <w:b/>
                <w:i/>
                <w:lang w:val="es-MX"/>
              </w:rPr>
              <w:t xml:space="preserve">petición 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fue presentada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39260322" w:rsidR="006652A0" w:rsidRDefault="006652A0" w:rsidP="004D47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39260322" w:rsidR="006652A0" w:rsidRDefault="006652A0" w:rsidP="004D47F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77777777" w:rsidR="006652A0" w:rsidRPr="00F7567F" w:rsidRDefault="006652A0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77777777" w:rsidR="006652A0" w:rsidRPr="00F7567F" w:rsidRDefault="006652A0" w:rsidP="004D47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77777777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900E856" w14:textId="77777777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8B627E">
              <w:rPr>
                <w:rFonts w:ascii="Arial" w:eastAsia="Calibri" w:hAnsi="Arial" w:cs="Arial"/>
                <w:sz w:val="16"/>
                <w:szCs w:val="16"/>
                <w:lang w:val="es-MX"/>
              </w:rPr>
              <w:t>212 CPACA)</w:t>
            </w:r>
          </w:p>
          <w:p w14:paraId="62DE1BA2" w14:textId="77777777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prueba solicitada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46C82C25" w:rsidR="006652A0" w:rsidRDefault="006652A0" w:rsidP="00B72E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2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iWcg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S4XFlyWUOxopQsd17+RNRW29FT4sBBK5aQ1oYcM9HdpAU3Dob5ytAX8eeo/2xDnS&#10;ctbQshTc/9gIVJyZr5bYSDOdxO1KwuTkLCcB32qWbzV2U18BTYQIR9mla7QPZn/VCPUz7fU8RiWV&#10;sJJiF1wG3AtXoVti+jNINZ8nM9ooJ8KtfXQyOo99jrR5ap8Fup5bgUh5B/vFEtN3FOtsI9LCfBNA&#10;V4l/r33tJ0DbmBjc/zniur+Vk9Xr/232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LkdiW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4AA867AA" w14:textId="46C82C25" w:rsidR="006652A0" w:rsidRDefault="006652A0" w:rsidP="00B72EE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77777777" w:rsidR="006652A0" w:rsidRPr="00F7567F" w:rsidRDefault="006652A0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3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4MdA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/5MKcVlHsaKULHde/kTUVtvRU+3AskctMa0MKGL/TRBpqCQ3/ibAP449B9tCfOkZaz&#10;hpal4P77VqDizHy2xMZZfnIStysJJ6fnUxLwtWb1WmO39RXQRHJ6GpxMx2gfzHDUCPUz7fUyRiWV&#10;sJJiF1wGHISr0C0xvQxSLZfJjDbKiXBrH52MzmOfI22e2meBrudWIFLewbBYYv6GYp1tRFpYbgPo&#10;KvEvdrrraz8B2sbE4P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cWF4M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17AFE36" w14:textId="77777777" w:rsidR="006652A0" w:rsidRPr="00F7567F" w:rsidRDefault="006652A0" w:rsidP="00B72E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Pr="00F7567F" w:rsidRDefault="006652A0" w:rsidP="00F50B8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4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0hdQIAACc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t/Zfk5LqHY0UoSe697J65raeiN8uBdI5KY1oIUNd/TRBtqSwyBxtgb8ceg8+hPn&#10;yMpZS8tScv99I1BxZr5YYiPNdBq3KynT49OCFHxtWb622E1zCTSRnJ4GJ5MY/YPZixqheaa9XsSs&#10;ZBJWUu6Sy4B75TL0S0wvg1SLRXKjjXIi3NhHJ2Pw2OdIm6fuWaAbuBWIlLewXywxe0Ox3jciLSw2&#10;AXSd+Bc73fd1mABtY6LR8HLEdX+tJ6+X923+Gw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rke0hdQIAACc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7777777" w:rsidR="006652A0" w:rsidRPr="00F7567F" w:rsidRDefault="006652A0" w:rsidP="00F50B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5BBB6C35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5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xQdAIAACc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93BxQ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C4353DB" w14:textId="5BBB6C35"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04EB241F" w:rsidR="006652A0" w:rsidRDefault="006652A0" w:rsidP="00F756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6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fZ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fnMn2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04EB241F" w:rsidR="006652A0" w:rsidRDefault="006652A0" w:rsidP="00F7567F"/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7777777" w:rsidR="006652A0" w:rsidRPr="00F7567F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7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2D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yQ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yObYN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22EC45E" w14:textId="77777777" w:rsidR="006652A0" w:rsidRPr="00F7567F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63A8AA87" w14:textId="77777777" w:rsidTr="006652A0">
        <w:trPr>
          <w:trHeight w:val="363"/>
        </w:trPr>
        <w:tc>
          <w:tcPr>
            <w:tcW w:w="9598" w:type="dxa"/>
          </w:tcPr>
          <w:p w14:paraId="5A9A797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31DEC8" w14:textId="77777777" w:rsidR="001D40C0" w:rsidRDefault="001D40C0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 LO ANALIZAD</w:t>
            </w:r>
            <w:r w:rsidR="002E4418">
              <w:rPr>
                <w:rFonts w:ascii="Arial" w:eastAsia="Calibri" w:hAnsi="Arial" w:cs="Arial"/>
                <w:b/>
                <w:lang w:val="es-MX"/>
              </w:rPr>
              <w:t>O HASTA EL MOMENTO, USTED DEBE:</w:t>
            </w:r>
          </w:p>
          <w:p w14:paraId="5B3C8CB9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CEF8EF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D4C79F0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425DEE6" wp14:editId="0BE4E6C3">
                      <wp:simplePos x="0" y="0"/>
                      <wp:positionH relativeFrom="column">
                        <wp:posOffset>4241473</wp:posOffset>
                      </wp:positionH>
                      <wp:positionV relativeFrom="paragraph">
                        <wp:posOffset>9113</wp:posOffset>
                      </wp:positionV>
                      <wp:extent cx="404907" cy="290195"/>
                      <wp:effectExtent l="0" t="0" r="14605" b="1460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0490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041C8B" w14:textId="77777777" w:rsidR="006652A0" w:rsidRPr="00D747D0" w:rsidRDefault="006652A0" w:rsidP="0048178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5DEE6" id="Rectángulo 55" o:spid="_x0000_s1038" style="position:absolute;margin-left:333.95pt;margin-top:.7pt;width:31.9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" fillcolor="white [3201]" strokecolor="#70ad47 [3209]" strokeweight="1pt">
                      <v:textbox>
                        <w:txbxContent>
                          <w:p w14:paraId="1C041C8B" w14:textId="77777777" w:rsidR="006652A0" w:rsidRPr="00D747D0" w:rsidRDefault="006652A0" w:rsidP="004817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>RECHAZARLA DE PLANO (artículo 168 CGP)</w:t>
            </w:r>
            <w:r w:rsidRPr="00407892">
              <w:rPr>
                <w:rFonts w:ascii="Arial" w:eastAsia="Calibri" w:hAnsi="Arial" w:cs="Arial"/>
                <w:noProof/>
              </w:rPr>
              <w:t xml:space="preserve"> </w:t>
            </w:r>
          </w:p>
          <w:p w14:paraId="09EECEB9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97D3D37" w14:textId="77777777" w:rsidR="0048178B" w:rsidRDefault="0048178B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4A22EB0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758C12" wp14:editId="238B8873">
                      <wp:simplePos x="0" y="0"/>
                      <wp:positionH relativeFrom="column">
                        <wp:posOffset>4231259</wp:posOffset>
                      </wp:positionH>
                      <wp:positionV relativeFrom="paragraph">
                        <wp:posOffset>5080</wp:posOffset>
                      </wp:positionV>
                      <wp:extent cx="413639" cy="290195"/>
                      <wp:effectExtent l="0" t="0" r="24765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3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CE77ED" w14:textId="77777777" w:rsidR="006652A0" w:rsidRPr="00D747D0" w:rsidRDefault="006652A0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58C12" id="Rectángulo 11" o:spid="_x0000_s1039" style="position:absolute;margin-left:333.15pt;margin-top:.4pt;width:32.55pt;height:2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DCE77ED" w14:textId="77777777" w:rsidR="006652A0" w:rsidRPr="00D747D0" w:rsidRDefault="006652A0" w:rsidP="007D35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NEGAR EL DECRETO DE LA PRUEBA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</w:p>
          <w:p w14:paraId="1CE5E943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326237" w14:textId="77777777" w:rsidR="002E4418" w:rsidRDefault="002E4418" w:rsidP="001D40C0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EEBEA3" w14:textId="77777777" w:rsidR="002E4418" w:rsidRPr="002E4418" w:rsidRDefault="007D3566" w:rsidP="001D40C0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FE6B8F" wp14:editId="4D71273D">
                      <wp:simplePos x="0" y="0"/>
                      <wp:positionH relativeFrom="column">
                        <wp:posOffset>4225163</wp:posOffset>
                      </wp:positionH>
                      <wp:positionV relativeFrom="paragraph">
                        <wp:posOffset>4699</wp:posOffset>
                      </wp:positionV>
                      <wp:extent cx="420116" cy="290195"/>
                      <wp:effectExtent l="0" t="0" r="18415" b="14605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01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EF26F" w14:textId="1E3848E2" w:rsidR="006652A0" w:rsidRPr="00F7567F" w:rsidRDefault="00F7567F" w:rsidP="007D35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E6B8F" id="Rectángulo 50" o:spid="_x0000_s1040" style="position:absolute;margin-left:332.7pt;margin-top:.35pt;width:33.1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0B8EF26F" w14:textId="1E3848E2" w:rsidR="006652A0" w:rsidRPr="00F7567F" w:rsidRDefault="00F7567F" w:rsidP="007D35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4418" w:rsidRPr="002E4418">
              <w:rPr>
                <w:rFonts w:ascii="Arial" w:eastAsia="Calibri" w:hAnsi="Arial" w:cs="Arial"/>
                <w:lang w:val="es-MX"/>
              </w:rPr>
              <w:t>ACCEDER AL DECRETO</w:t>
            </w:r>
            <w:r w:rsidR="002E4418">
              <w:rPr>
                <w:rFonts w:ascii="Arial" w:eastAsia="Calibri" w:hAnsi="Arial" w:cs="Arial"/>
                <w:lang w:val="es-MX"/>
              </w:rPr>
              <w:t xml:space="preserve"> Y LA PRÁCTICA</w:t>
            </w:r>
            <w:r w:rsidR="002E4418" w:rsidRPr="002E4418">
              <w:rPr>
                <w:rFonts w:ascii="Arial" w:eastAsia="Calibri" w:hAnsi="Arial" w:cs="Arial"/>
                <w:lang w:val="es-MX"/>
              </w:rPr>
              <w:t xml:space="preserve"> DE LA PRUEBA</w:t>
            </w:r>
          </w:p>
          <w:p w14:paraId="601420D8" w14:textId="77777777" w:rsidR="00835C27" w:rsidRPr="00F56977" w:rsidRDefault="00F56977" w:rsidP="006652A0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F56977">
              <w:rPr>
                <w:rFonts w:ascii="Arial" w:eastAsia="Calibri" w:hAnsi="Arial" w:cs="Arial"/>
                <w:sz w:val="16"/>
                <w:szCs w:val="16"/>
                <w:lang w:val="es-MX"/>
              </w:rPr>
              <w:t>(para la expedición de la providencia, revise el punto No. 2)</w:t>
            </w:r>
          </w:p>
          <w:p w14:paraId="7F3CF00E" w14:textId="77777777" w:rsidR="001D40C0" w:rsidRDefault="001D40C0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FD25760" w14:textId="77777777" w:rsidR="00F50B89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6ED552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COMENTARIOS:</w:t>
            </w:r>
          </w:p>
          <w:p w14:paraId="6DFA5D4A" w14:textId="77777777" w:rsidR="00F50B89" w:rsidRDefault="00F50B89" w:rsidP="00F50B89">
            <w:pPr>
              <w:pStyle w:val="Sinespaciado"/>
              <w:ind w:left="-993"/>
              <w:rPr>
                <w:rFonts w:ascii="Arial" w:eastAsia="Calibri" w:hAnsi="Arial" w:cs="Arial"/>
                <w:b/>
                <w:lang w:val="es-MX"/>
              </w:rPr>
            </w:pPr>
          </w:p>
          <w:p w14:paraId="38D9CA0F" w14:textId="77777777" w:rsidR="00F50B89" w:rsidRDefault="00F50B89" w:rsidP="00F50B89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62963C3" w14:textId="77777777" w:rsidR="00F50B89" w:rsidRDefault="00F50B89" w:rsidP="00F50B89">
            <w:pPr>
              <w:pStyle w:val="Sinespaciado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CE5002A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8441A50" w14:textId="77777777" w:rsidR="00F50B89" w:rsidRDefault="00F50B89" w:rsidP="00F50B89">
            <w:pPr>
              <w:pStyle w:val="Sinespaciado"/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7B21461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C4923F" w14:textId="77777777" w:rsidR="007D3566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B5FE4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80A81FA" w14:textId="77777777" w:rsidR="00FD4415" w:rsidRDefault="00FD4415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629069F" w14:textId="77777777" w:rsidR="00F50B89" w:rsidRPr="00FD4415" w:rsidRDefault="007D3566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Nota: en el trámite de la primera instancia contra la decisión que niegue el decreto o la práctica de pruebas, podrá interponerse recurso de apelación directamente o en subsidio del de reposici</w:t>
            </w:r>
            <w:r w:rsidR="00B43B08" w:rsidRPr="00B43B0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ón. La concesión del recurso de apelación es el efecto devolutivo (artículos 243 y 244).</w:t>
            </w:r>
          </w:p>
          <w:p w14:paraId="4EEFE172" w14:textId="77777777" w:rsidR="00F50B89" w:rsidRPr="00336F8A" w:rsidRDefault="00F50B89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5D73E479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>. El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juez </w:t>
            </w:r>
            <w:r w:rsidR="00F135EA">
              <w:rPr>
                <w:rFonts w:ascii="Arial" w:hAnsi="Arial" w:cs="Arial"/>
                <w:lang w:val="es-MX"/>
              </w:rPr>
              <w:t xml:space="preserve">podrá </w:t>
            </w:r>
            <w:r w:rsidR="001E122E">
              <w:rPr>
                <w:rFonts w:ascii="Arial" w:hAnsi="Arial" w:cs="Arial"/>
                <w:lang w:val="es-MX"/>
              </w:rPr>
              <w:t xml:space="preserve">precisar, modificar o reformar </w:t>
            </w:r>
            <w:r w:rsidR="002A2C56" w:rsidRPr="00F135EA">
              <w:rPr>
                <w:rFonts w:ascii="Arial" w:hAnsi="Arial" w:cs="Arial"/>
                <w:lang w:val="es-MX"/>
              </w:rPr>
              <w:t>el cuestionario</w:t>
            </w:r>
            <w:r w:rsidR="001E122E">
              <w:rPr>
                <w:rFonts w:ascii="Arial" w:hAnsi="Arial" w:cs="Arial"/>
                <w:lang w:val="es-MX"/>
              </w:rPr>
              <w:t xml:space="preserve"> diseñado por la parte que solicitó la prueba,</w:t>
            </w:r>
            <w:r w:rsidR="002A2C56" w:rsidRPr="00F135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adecuándolo al tema probator</w:t>
            </w:r>
            <w:r w:rsidR="001052EA">
              <w:rPr>
                <w:rFonts w:ascii="Arial" w:hAnsi="Arial" w:cs="Arial"/>
                <w:lang w:val="es-MX"/>
              </w:rPr>
              <w:t>io objeto de debate</w:t>
            </w:r>
            <w:r w:rsidR="004E32C4">
              <w:rPr>
                <w:rFonts w:ascii="Arial" w:hAnsi="Arial" w:cs="Arial"/>
                <w:lang w:val="es-MX"/>
              </w:rPr>
              <w:t xml:space="preserve"> y a</w:t>
            </w:r>
            <w:r w:rsidR="001052EA">
              <w:rPr>
                <w:rFonts w:ascii="Arial" w:hAnsi="Arial" w:cs="Arial"/>
                <w:lang w:val="es-MX"/>
              </w:rPr>
              <w:t xml:space="preserve"> </w:t>
            </w:r>
            <w:r w:rsidR="008807AF">
              <w:rPr>
                <w:rFonts w:ascii="Arial" w:hAnsi="Arial" w:cs="Arial"/>
                <w:lang w:val="es-MX"/>
              </w:rPr>
              <w:t>la fijación del litigio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3FD0103" w14:textId="77777777" w:rsidR="006C1076" w:rsidRDefault="006C1076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Fi</w:t>
            </w:r>
            <w:r w:rsidR="00925375">
              <w:rPr>
                <w:rFonts w:ascii="Arial" w:hAnsi="Arial" w:cs="Arial"/>
                <w:lang w:val="es-MX"/>
              </w:rPr>
              <w:t xml:space="preserve">je </w:t>
            </w:r>
            <w:r>
              <w:rPr>
                <w:rFonts w:ascii="Arial" w:hAnsi="Arial" w:cs="Arial"/>
                <w:lang w:val="es-MX"/>
              </w:rPr>
              <w:t xml:space="preserve">de ser necesario </w:t>
            </w:r>
            <w:r w:rsidR="001D5E5B">
              <w:rPr>
                <w:rFonts w:ascii="Arial" w:hAnsi="Arial" w:cs="Arial"/>
                <w:lang w:val="es-MX"/>
              </w:rPr>
              <w:t xml:space="preserve">los gastos de pericia, el cual debe </w:t>
            </w:r>
            <w:r w:rsidR="00031601">
              <w:rPr>
                <w:rFonts w:ascii="Arial" w:hAnsi="Arial" w:cs="Arial"/>
                <w:lang w:val="es-MX"/>
              </w:rPr>
              <w:t>ser pagado por la parte que solicitó la prueba</w:t>
            </w:r>
            <w:r w:rsidR="00925375">
              <w:rPr>
                <w:rFonts w:ascii="Arial" w:hAnsi="Arial" w:cs="Arial"/>
                <w:lang w:val="es-MX"/>
              </w:rPr>
              <w:t xml:space="preserve"> dentro del término que para el efecto se señale, término que podrá ser prorrogado por una sola vez</w:t>
            </w:r>
          </w:p>
          <w:p w14:paraId="6148D867" w14:textId="77777777" w:rsidR="00397D2A" w:rsidRPr="00322F32" w:rsidRDefault="00397D2A" w:rsidP="00397D2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(</w:t>
            </w:r>
            <w:r w:rsidRPr="00322F32">
              <w:rPr>
                <w:rFonts w:ascii="Arial" w:hAnsi="Arial" w:cs="Arial"/>
                <w:sz w:val="16"/>
                <w:szCs w:val="16"/>
                <w:lang w:val="es-MX"/>
              </w:rPr>
              <w:t>Nota: se entenderá que desistió de la prueba si no se consigna las sumas ordenadas dentro del término otorgado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63EC3470" w:rsidR="006652A0" w:rsidRDefault="006652A0" w:rsidP="00835C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1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e9IdEdQIAACY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BC73114" w14:textId="63EC3470" w:rsidR="006652A0" w:rsidRDefault="006652A0" w:rsidP="00835C2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F7567F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2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XkcgIAACYFAAAOAAAAZHJzL2Uyb0RvYy54bWysVM1u2zAMvg/YOwi6r47TrF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Lr915HICAAAm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77777777" w:rsidR="006652A0" w:rsidRPr="00F7567F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DBE3B3B" w:rsidR="006652A0" w:rsidRDefault="006652A0" w:rsidP="00E33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3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WxdQ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/2g1pCtaOZIvRk907e1NTXW+HDvUBiN+0BbWz4Qh9toC05DCfO1oA/Dt1HeyId&#10;aTlraVtK7r9vBCrOzGdLdKShTuN6JWF6claQgK81y9cau2mugEaS09vgZDpG+2D2R43QPNNiL2JU&#10;UgkrKXbJZcC9cBX6LaanQarFIpnRSjkRbu2jk9F5bHTkzVP3LNAN5ArEyjvYb5aYveFYbxuRFhab&#10;ALpOBIyt7vs6jIDWMVF4eDrivr+Wk9XLAzf/DQ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CWcIWx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1BAE1C45" w14:textId="7DBE3B3B" w:rsidR="006652A0" w:rsidRDefault="006652A0" w:rsidP="00E33F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F7567F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4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BMz5x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0CF3EF47" w14:textId="77777777" w:rsidR="006652A0" w:rsidRPr="00F7567F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5D96D33E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5D96D33E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F7567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6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G9qkU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442EAAD" w14:textId="77777777" w:rsidR="006652A0" w:rsidRPr="00F7567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D7FA2A7" w:rsidR="006652A0" w:rsidRDefault="006652A0" w:rsidP="006E0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7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FWcwIAACg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pPXxV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D7FA2A7" w:rsidR="006652A0" w:rsidRDefault="006652A0" w:rsidP="006E0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F7567F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8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m8tazH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F42D062" w14:textId="77777777" w:rsidR="006652A0" w:rsidRPr="00F7567F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3DA468EA" w:rsidR="006652A0" w:rsidRDefault="006652A0" w:rsidP="000C43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9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i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itTU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hhnXY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3DA468EA" w:rsidR="006652A0" w:rsidRDefault="006652A0" w:rsidP="000C43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F7567F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50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6i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7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ips6i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77777777" w:rsidR="006652A0" w:rsidRPr="00F7567F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8B8CEC8" w:rsidR="006652A0" w:rsidRDefault="006652A0" w:rsidP="00867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51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3b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BTSPdt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2193B30E" w14:textId="78B8CEC8" w:rsidR="006652A0" w:rsidRDefault="006652A0" w:rsidP="008679E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F7567F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bookmarkStart w:id="1" w:name="_GoBack"/>
                                  <w:r w:rsidRPr="00F7567F">
                                    <w:rPr>
                                      <w:rFonts w:ascii="Arial" w:hAnsi="Arial" w:cs="Arial"/>
                                      <w:b/>
                                    </w:rPr>
                                    <w:t>SI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52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r7JZB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955F10D" w14:textId="77777777" w:rsidR="006652A0" w:rsidRPr="00F7567F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2" w:name="_GoBack"/>
                            <w:r w:rsidRPr="00F7567F">
                              <w:rPr>
                                <w:rFonts w:ascii="Arial" w:hAnsi="Arial" w:cs="Arial"/>
                                <w:b/>
                              </w:rPr>
                              <w:t>SI</w:t>
                            </w:r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7777777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220 CPACA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lastRenderedPageBreak/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77777777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15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2C083D" w14:textId="77777777" w:rsidR="00835C27" w:rsidRPr="00540F02" w:rsidRDefault="008B368A" w:rsidP="00540F02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término anterior podrá ampliarse por el plazo que requiera la entidad pública </w:t>
            </w:r>
            <w:r w:rsidR="00251A7A">
              <w:rPr>
                <w:rFonts w:ascii="Arial" w:hAnsi="Arial" w:cs="Arial"/>
                <w:lang w:val="es-MX"/>
              </w:rPr>
              <w:t xml:space="preserve">para contratar asesoría técnica o peritos para contradecir el dictamen, previa solicitud de la entidad </w:t>
            </w:r>
            <w:r w:rsidR="00540F02">
              <w:rPr>
                <w:rFonts w:ascii="Arial" w:hAnsi="Arial" w:cs="Arial"/>
                <w:lang w:val="es-MX"/>
              </w:rPr>
              <w:t xml:space="preserve">dentro del lapso </w:t>
            </w:r>
            <w:r w:rsidR="00251A7A">
              <w:rPr>
                <w:rFonts w:ascii="Arial" w:hAnsi="Arial" w:cs="Arial"/>
                <w:lang w:val="es-MX"/>
              </w:rPr>
              <w:t xml:space="preserve">arriba señalado, y donde </w:t>
            </w:r>
            <w:r w:rsidR="00540F02">
              <w:rPr>
                <w:rFonts w:ascii="Arial" w:hAnsi="Arial" w:cs="Arial"/>
                <w:lang w:val="es-MX"/>
              </w:rPr>
              <w:t xml:space="preserve">deberá </w:t>
            </w:r>
            <w:r w:rsidR="00251A7A">
              <w:rPr>
                <w:rFonts w:ascii="Arial" w:hAnsi="Arial" w:cs="Arial"/>
                <w:lang w:val="es-MX"/>
              </w:rPr>
              <w:t xml:space="preserve">indicar las razones y el plazo. </w:t>
            </w:r>
            <w:r w:rsidR="00540F02">
              <w:rPr>
                <w:rFonts w:ascii="Arial" w:hAnsi="Arial" w:cs="Arial"/>
                <w:lang w:val="es-MX"/>
              </w:rPr>
              <w:t>En este evento, el juez deberá pronunciarse sobre esta solicitud</w:t>
            </w: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77777777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77777777" w:rsidR="00004835" w:rsidRDefault="005B6B21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contraparte de quien haya solicitado el dictamen,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77777777" w:rsidR="006652A0" w:rsidRDefault="00270E53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fijan los honorarios del perito </w:t>
            </w:r>
            <w:r w:rsidR="00266BDE">
              <w:rPr>
                <w:rFonts w:ascii="Arial" w:hAnsi="Arial" w:cs="Arial"/>
                <w:lang w:val="es-MX"/>
              </w:rPr>
              <w:t>una vez se haya practicado el dictamen y surtida su contradicción</w:t>
            </w:r>
            <w:r w:rsidR="007940C0">
              <w:rPr>
                <w:rFonts w:ascii="Arial" w:hAnsi="Arial" w:cs="Arial"/>
                <w:lang w:val="es-MX"/>
              </w:rPr>
              <w:t>, por auto que presta 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777777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1A0285BA" w14:textId="77777777" w:rsidR="007940C0" w:rsidRDefault="007940C0" w:rsidP="007940C0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58986D7" w14:textId="77777777" w:rsidR="008E6AC4" w:rsidRPr="008E6AC4" w:rsidRDefault="008E6AC4" w:rsidP="008E6AC4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8069DC8" w14:textId="77777777" w:rsidR="00474E3B" w:rsidRDefault="00474E3B" w:rsidP="00474E3B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 parte que haya solicitado el dictamen pericial es quien asumirá el pago de los honorarios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7777777" w:rsidR="006652A0" w:rsidRPr="00283853" w:rsidRDefault="00474E3B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Si el dictamen es solicitado por ambas partes o es decretado de oficio, corresponderá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05734" w16cid:durableId="24F882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4E3E0" w14:textId="77777777" w:rsidR="005568A1" w:rsidRDefault="005568A1">
      <w:pPr>
        <w:spacing w:after="0" w:line="240" w:lineRule="auto"/>
      </w:pPr>
      <w:r>
        <w:separator/>
      </w:r>
    </w:p>
  </w:endnote>
  <w:endnote w:type="continuationSeparator" w:id="0">
    <w:p w14:paraId="622C62AB" w14:textId="77777777" w:rsidR="005568A1" w:rsidRDefault="0055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26" w:rsidRPr="00037F26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FD704" w14:textId="77777777" w:rsidR="005568A1" w:rsidRDefault="005568A1">
      <w:pPr>
        <w:spacing w:after="0" w:line="240" w:lineRule="auto"/>
      </w:pPr>
      <w:r>
        <w:separator/>
      </w:r>
    </w:p>
  </w:footnote>
  <w:footnote w:type="continuationSeparator" w:id="0">
    <w:p w14:paraId="45A39C87" w14:textId="77777777" w:rsidR="005568A1" w:rsidRDefault="00556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37F26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C5F51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178B5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568A1"/>
    <w:rsid w:val="005920E8"/>
    <w:rsid w:val="005922F5"/>
    <w:rsid w:val="005B6B21"/>
    <w:rsid w:val="005D0781"/>
    <w:rsid w:val="00605A60"/>
    <w:rsid w:val="00610E8A"/>
    <w:rsid w:val="006164BC"/>
    <w:rsid w:val="00621843"/>
    <w:rsid w:val="00632190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5E11"/>
    <w:rsid w:val="009727E2"/>
    <w:rsid w:val="00985265"/>
    <w:rsid w:val="00986591"/>
    <w:rsid w:val="009A7468"/>
    <w:rsid w:val="009B1A09"/>
    <w:rsid w:val="009E00CA"/>
    <w:rsid w:val="00A215F9"/>
    <w:rsid w:val="00A3342F"/>
    <w:rsid w:val="00A54536"/>
    <w:rsid w:val="00A56F26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40EBF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567F"/>
    <w:rsid w:val="00F823AA"/>
    <w:rsid w:val="00F835E7"/>
    <w:rsid w:val="00F9240A"/>
    <w:rsid w:val="00FA220A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1258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Juez Juzgado 5o Administradtivo</cp:lastModifiedBy>
  <cp:revision>148</cp:revision>
  <dcterms:created xsi:type="dcterms:W3CDTF">2021-09-08T13:20:00Z</dcterms:created>
  <dcterms:modified xsi:type="dcterms:W3CDTF">2021-10-01T20:18:00Z</dcterms:modified>
</cp:coreProperties>
</file>