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766" w:rsidRDefault="006B1C06">
      <w:r>
        <w:t xml:space="preserve">La ley 2080 incrementa los autos y sentencias respecto las cuales procede el recurso de apelación, además contempla el recurso de reposición como regla general para todos los autos, lo cual tiene fundamento en la importancia de los recursos para garantizar el control de las decisiones judiciales ya que evita errores judiciales, en la ley 2080 la doble instancia es la regla </w:t>
      </w:r>
      <w:r>
        <w:t>general</w:t>
      </w:r>
      <w:bookmarkStart w:id="0" w:name="_GoBack"/>
      <w:bookmarkEnd w:id="0"/>
      <w:r>
        <w:t xml:space="preserve"> y por ende los recursos tienen mayor protagonismo, pero con un cambio en los efectos de los recursos que a mi parecer imprime celeridad a los proceso Contenciosos.</w:t>
      </w:r>
      <w:r>
        <w:t> </w:t>
      </w:r>
    </w:p>
    <w:sectPr w:rsidR="00B737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06"/>
    <w:rsid w:val="001D47A1"/>
    <w:rsid w:val="006B1C06"/>
    <w:rsid w:val="00B338C9"/>
    <w:rsid w:val="00D06B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4EE9"/>
  <w15:chartTrackingRefBased/>
  <w15:docId w15:val="{9122833C-B4B7-40BD-9BC8-DE1C000E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465</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 aguilera</dc:creator>
  <cp:keywords/>
  <dc:description/>
  <cp:lastModifiedBy>kathe aguilera</cp:lastModifiedBy>
  <cp:revision>1</cp:revision>
  <dcterms:created xsi:type="dcterms:W3CDTF">2021-09-20T00:54:00Z</dcterms:created>
  <dcterms:modified xsi:type="dcterms:W3CDTF">2021-09-20T00:56:00Z</dcterms:modified>
</cp:coreProperties>
</file>