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436" w:rsidRDefault="00C20436" w:rsidP="00C20436">
      <w:pPr>
        <w:pStyle w:val="NormalWeb"/>
      </w:pPr>
      <w:r>
        <w:t xml:space="preserve">A partir de la conferencia del Dr. </w:t>
      </w:r>
      <w:proofErr w:type="spellStart"/>
      <w:r>
        <w:t>Bermudez</w:t>
      </w:r>
      <w:proofErr w:type="spellEnd"/>
      <w:r>
        <w:t xml:space="preserve">, es posible comprender de mejor manera los cambios introducidos por la ley 2080 de 2021 en cuanto al trámite de las excepciones, así como lo novedoso de la figura de la sentencia anticipada en nuestra jurisdicción contenciosa. Pienso que en contraste a lo dicho por el ponente, en mi parecer la figura de la sentencia anticipada para resolver las excepciones de cosa juzgada, caducidad, transacción, conciliación, falta manifiesta de legitimación en la causa y prescripción extintiva, retrasa el curso del proceso, en lugar de imprimirle la celeridad que se busca con reformas como esta, pues comparando esta nueva practica con la que se </w:t>
      </w:r>
      <w:r w:rsidR="002C4912">
        <w:t>venía</w:t>
      </w:r>
      <w:r>
        <w:t xml:space="preserve"> manejando con la ley 1437 de 2011 se suma todo el </w:t>
      </w:r>
      <w:r w:rsidR="002C4912">
        <w:t>trámite</w:t>
      </w:r>
      <w:bookmarkStart w:id="0" w:name="_GoBack"/>
      <w:bookmarkEnd w:id="0"/>
      <w:r>
        <w:t xml:space="preserve"> de una sentencia, cuando se </w:t>
      </w:r>
      <w:r w:rsidR="002C4912">
        <w:t>venía</w:t>
      </w:r>
      <w:r>
        <w:t xml:space="preserve"> manejando a través de auto. </w:t>
      </w:r>
    </w:p>
    <w:p w:rsidR="00C20436" w:rsidRDefault="00C20436" w:rsidP="00C20436">
      <w:pPr>
        <w:pStyle w:val="NormalWeb"/>
      </w:pPr>
      <w:r>
        <w:t xml:space="preserve">En cuanto a los demás aspectos de la sentencia </w:t>
      </w:r>
      <w:r w:rsidR="002C4912">
        <w:t>anticipada estoy</w:t>
      </w:r>
      <w:r>
        <w:t xml:space="preserve"> totalmente de acuerdo con el Magistrado, ya que la realización de las audiencias implica un despliegue logístico que en casos de asuntos de puro derecho terminan desgastando la administración de justicia, cuando como lo dice el ponente solo se requiere el contraste del acto con las normas violadas y las pruebas que se aporten. </w:t>
      </w:r>
    </w:p>
    <w:p w:rsidR="000B7C80" w:rsidRDefault="000B7C80"/>
    <w:sectPr w:rsidR="000B7C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436"/>
    <w:rsid w:val="000B7C80"/>
    <w:rsid w:val="0010609A"/>
    <w:rsid w:val="001873D8"/>
    <w:rsid w:val="002C4912"/>
    <w:rsid w:val="004F0C28"/>
    <w:rsid w:val="00505AEA"/>
    <w:rsid w:val="006041B2"/>
    <w:rsid w:val="00911CEC"/>
    <w:rsid w:val="00C20436"/>
    <w:rsid w:val="00C940DD"/>
    <w:rsid w:val="00E07E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FBD5A6-8380-435E-BF9D-20627786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20436"/>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31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185</Words>
  <Characters>1019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2021-09-06T05:06:00Z</dcterms:created>
  <dcterms:modified xsi:type="dcterms:W3CDTF">2021-09-06T05:11:00Z</dcterms:modified>
</cp:coreProperties>
</file>