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50B" w:rsidRPr="00D0650B" w:rsidRDefault="00D0650B" w:rsidP="00D0650B">
      <w:pPr>
        <w:jc w:val="center"/>
        <w:rPr>
          <w:b/>
          <w:lang w:val="es-ES"/>
        </w:rPr>
      </w:pPr>
      <w:r w:rsidRPr="00D0650B">
        <w:rPr>
          <w:b/>
          <w:lang w:val="es-ES"/>
        </w:rPr>
        <w:t>PARTIC</w:t>
      </w:r>
      <w:r w:rsidR="00500570">
        <w:rPr>
          <w:b/>
          <w:lang w:val="es-ES"/>
        </w:rPr>
        <w:t>IPACIÓN FORO DE DISCUSIÓN MESA 3</w:t>
      </w:r>
    </w:p>
    <w:p w:rsidR="00D0650B" w:rsidRPr="00D0650B" w:rsidRDefault="00D0650B" w:rsidP="00D0650B">
      <w:pPr>
        <w:rPr>
          <w:lang w:val="es-ES"/>
        </w:rPr>
      </w:pPr>
    </w:p>
    <w:p w:rsidR="004124F1" w:rsidRDefault="00500570" w:rsidP="00500570">
      <w:pPr>
        <w:rPr>
          <w:lang w:val="es-ES"/>
        </w:rPr>
      </w:pPr>
      <w:r>
        <w:rPr>
          <w:lang w:val="es-ES"/>
        </w:rPr>
        <w:t xml:space="preserve">De acuerdo con la detallada exposición de la Doctora Alba Lucía Becerra, a mi juicio la modificación respeto de los recursos ordinarios y extraordinarios </w:t>
      </w:r>
      <w:r w:rsidR="00D0650B" w:rsidRPr="00D0650B">
        <w:rPr>
          <w:lang w:val="es-ES"/>
        </w:rPr>
        <w:t xml:space="preserve">introducida por la </w:t>
      </w:r>
      <w:r w:rsidR="004124F1">
        <w:rPr>
          <w:lang w:val="es-ES"/>
        </w:rPr>
        <w:t>Ley 2080 de 2021 es muy provechosa para el ejercicio de los operadores judiciales y litigantes.</w:t>
      </w:r>
    </w:p>
    <w:p w:rsidR="004124F1" w:rsidRDefault="004124F1" w:rsidP="00500570">
      <w:pPr>
        <w:rPr>
          <w:lang w:val="es-ES"/>
        </w:rPr>
      </w:pPr>
    </w:p>
    <w:p w:rsidR="004124F1" w:rsidRDefault="004124F1" w:rsidP="00500570">
      <w:pPr>
        <w:rPr>
          <w:lang w:val="es-ES"/>
        </w:rPr>
      </w:pPr>
      <w:r>
        <w:rPr>
          <w:lang w:val="es-ES"/>
        </w:rPr>
        <w:t>En efecto, el que en detalle se regule cada recurso e incluso se enumeren aquellas providencias no susceptibles de algún recurso, como el de apelación, facilita la aplicación de</w:t>
      </w:r>
      <w:r w:rsidR="00270620">
        <w:rPr>
          <w:lang w:val="es-ES"/>
        </w:rPr>
        <w:t xml:space="preserve"> la norma y su interpretación. Deja así menos lugar a dudas que antes lo que sin duda beneficia la administración de justicia.</w:t>
      </w:r>
    </w:p>
    <w:p w:rsidR="004124F1" w:rsidRDefault="004124F1" w:rsidP="00500570">
      <w:pPr>
        <w:rPr>
          <w:lang w:val="es-ES"/>
        </w:rPr>
      </w:pPr>
    </w:p>
    <w:p w:rsidR="004124F1" w:rsidRDefault="00270620" w:rsidP="00500570">
      <w:pPr>
        <w:rPr>
          <w:lang w:val="es-ES"/>
        </w:rPr>
      </w:pPr>
      <w:r>
        <w:rPr>
          <w:lang w:val="es-ES"/>
        </w:rPr>
        <w:t xml:space="preserve">Es una reforma necesaria en este punto pues, tras diez años de expedición de la Ley 1437 de 2011, eran claras las dificultades que se presentaban en este tema por la redacción o decisión del legislador en ese momento. De esta manera la claridad y precisión favorece </w:t>
      </w:r>
      <w:r w:rsidR="006449B6">
        <w:rPr>
          <w:lang w:val="es-ES"/>
        </w:rPr>
        <w:t>el correcto ejercicio de los recursos ordinarios y extraordinarios por parte de los usuarios, y el trámite adecuado por los servidores judiciales.</w:t>
      </w:r>
    </w:p>
    <w:p w:rsidR="006449B6" w:rsidRDefault="006449B6" w:rsidP="00500570">
      <w:pPr>
        <w:rPr>
          <w:lang w:val="es-ES"/>
        </w:rPr>
      </w:pPr>
    </w:p>
    <w:p w:rsidR="00270620" w:rsidRDefault="006449B6" w:rsidP="00500570">
      <w:pPr>
        <w:rPr>
          <w:lang w:val="es-ES"/>
        </w:rPr>
      </w:pPr>
      <w:r>
        <w:rPr>
          <w:lang w:val="es-ES"/>
        </w:rPr>
        <w:t>Sin duda, como en todo campo del derecho, surgirán dudas y vacíos, pero la modificación ayuda a la aplicación dinámica y no meramente estática de la normatividad.</w:t>
      </w:r>
      <w:bookmarkStart w:id="0" w:name="_GoBack"/>
      <w:bookmarkEnd w:id="0"/>
    </w:p>
    <w:sectPr w:rsidR="00270620">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50B"/>
    <w:rsid w:val="00270620"/>
    <w:rsid w:val="003015A0"/>
    <w:rsid w:val="0032284D"/>
    <w:rsid w:val="003D35E7"/>
    <w:rsid w:val="004124F1"/>
    <w:rsid w:val="00476214"/>
    <w:rsid w:val="00500570"/>
    <w:rsid w:val="006449B6"/>
    <w:rsid w:val="00716AD6"/>
    <w:rsid w:val="00811200"/>
    <w:rsid w:val="00CE7773"/>
    <w:rsid w:val="00D0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81C8"/>
  <w15:chartTrackingRefBased/>
  <w15:docId w15:val="{53BFBD4D-2C1C-44E6-B047-7D7E570C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imes New Roman"/>
        <w:sz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8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MI NOTA PIE DE PÁGINA (TEXTO),Footnote Text Char Char Char Char Char,Footnote Text Char Char Char Char,Footnote reference,FA Fu,texto de nota al pie,Texto nota pie Car Car,Footnote Text Cha,Footnote Text Char Char Char,FA Fußnotentext,fn"/>
    <w:basedOn w:val="Normal"/>
    <w:link w:val="TextonotapieCar"/>
    <w:uiPriority w:val="99"/>
    <w:qFormat/>
    <w:rsid w:val="0032284D"/>
    <w:pPr>
      <w:overflowPunct w:val="0"/>
      <w:autoSpaceDE w:val="0"/>
      <w:autoSpaceDN w:val="0"/>
      <w:adjustRightInd w:val="0"/>
    </w:pPr>
    <w:rPr>
      <w:rFonts w:ascii="Arial" w:eastAsia="Times New Roman" w:hAnsi="Arial"/>
      <w:sz w:val="18"/>
      <w:lang w:val="es-ES_tradnl" w:eastAsia="es-ES"/>
    </w:rPr>
  </w:style>
  <w:style w:type="character" w:customStyle="1" w:styleId="TextonotapieCar">
    <w:name w:val="Texto nota pie Car"/>
    <w:aliases w:val="MI NOTA PIE DE PÁGINA (TEXTO) Car,Footnote Text Char Char Char Char Char Car,Footnote Text Char Char Char Char Car,Footnote reference Car,FA Fu Car,texto de nota al pie Car,Texto nota pie Car Car Car,Footnote Text Cha Car,fn Car"/>
    <w:basedOn w:val="Fuentedeprrafopredeter"/>
    <w:link w:val="Textonotapie"/>
    <w:uiPriority w:val="99"/>
    <w:qFormat/>
    <w:rsid w:val="0032284D"/>
    <w:rPr>
      <w:rFonts w:ascii="Arial" w:eastAsia="Times New Roman" w:hAnsi="Arial"/>
      <w:sz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177</Words>
  <Characters>1015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Despacho 06 Seccion 03 Tribunal Administrativo - Cundinamarca - Cundinamarca</cp:lastModifiedBy>
  <cp:revision>3</cp:revision>
  <dcterms:created xsi:type="dcterms:W3CDTF">2021-08-31T13:48:00Z</dcterms:created>
  <dcterms:modified xsi:type="dcterms:W3CDTF">2021-09-19T21:33:00Z</dcterms:modified>
</cp:coreProperties>
</file>