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139150B8" w:rsidR="00FC6455" w:rsidRPr="003A0FA3" w:rsidRDefault="00FC6455" w:rsidP="00FC6455">
      <w:pPr>
        <w:pStyle w:val="Sinespaciado"/>
        <w:ind w:left="-1134"/>
        <w:rPr>
          <w:rFonts w:ascii="Arial" w:hAnsi="Arial" w:cs="Arial"/>
          <w:lang w:val="es-MX"/>
        </w:rPr>
      </w:pPr>
      <w:bookmarkStart w:id="0" w:name="_GoBack"/>
      <w:r w:rsidRPr="003A0FA3">
        <w:rPr>
          <w:rFonts w:ascii="Arial" w:eastAsia="Calibri" w:hAnsi="Arial" w:cs="Arial"/>
          <w:lang w:val="es-MX"/>
        </w:rPr>
        <w:t>Elaborada por:</w:t>
      </w:r>
      <w:r w:rsidR="00CB2171">
        <w:rPr>
          <w:rFonts w:ascii="Arial" w:eastAsia="Calibri" w:hAnsi="Arial" w:cs="Arial"/>
          <w:lang w:val="es-MX"/>
        </w:rPr>
        <w:t xml:space="preserve"> LISSETTE PAOLA INSIGNARES DE LA HOZ</w:t>
      </w:r>
    </w:p>
    <w:p w14:paraId="11FAD83D" w14:textId="1407D465"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CB2171">
        <w:rPr>
          <w:rFonts w:ascii="Arial" w:hAnsi="Arial" w:cs="Arial"/>
          <w:lang w:val="es-MX"/>
        </w:rPr>
        <w:t>10-SEPT-2021</w:t>
      </w:r>
    </w:p>
    <w:p w14:paraId="5F46461E" w14:textId="6273D02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CB2171">
        <w:rPr>
          <w:rFonts w:ascii="Arial" w:hAnsi="Arial" w:cs="Arial"/>
          <w:lang w:val="es-MX"/>
        </w:rPr>
        <w:t>NULIDAD Y RESTABLECIMIENTO DEL DERECHO</w:t>
      </w:r>
    </w:p>
    <w:p w14:paraId="25FCE250" w14:textId="1C8D6057"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CB2171">
        <w:rPr>
          <w:rFonts w:ascii="Arial" w:hAnsi="Arial" w:cs="Arial"/>
          <w:lang w:val="es-MX"/>
        </w:rPr>
        <w:t xml:space="preserve"> </w:t>
      </w:r>
      <w:r w:rsidR="00440DD4" w:rsidRPr="00440DD4">
        <w:rPr>
          <w:rFonts w:ascii="Century Gothic" w:hAnsi="Century Gothic" w:cs="Calibri"/>
          <w:color w:val="000000"/>
          <w:shd w:val="clear" w:color="auto" w:fill="FFFFFF"/>
        </w:rPr>
        <w:t>CARLOS ALEXIS BAQUERO GONZALEZ</w:t>
      </w:r>
    </w:p>
    <w:p w14:paraId="7182E2BD" w14:textId="19A5F1BA"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CB2171">
        <w:rPr>
          <w:rFonts w:ascii="Arial" w:hAnsi="Arial" w:cs="Arial"/>
          <w:lang w:val="es-MX"/>
        </w:rPr>
        <w:t xml:space="preserve"> </w:t>
      </w:r>
      <w:r w:rsidR="00753A2C" w:rsidRPr="00753A2C">
        <w:rPr>
          <w:rFonts w:ascii="Century Gothic" w:hAnsi="Century Gothic" w:cs="Arial"/>
          <w:shd w:val="clear" w:color="auto" w:fill="FAF9F8"/>
        </w:rPr>
        <w:t>NACIÓN-MINISTERIO    DE    DEFENSA    NACIONAL-POLICÍA NACIONAL</w:t>
      </w:r>
    </w:p>
    <w:bookmarkEnd w:id="0"/>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sidRPr="00992AAA">
                                    <w:rPr>
                                      <w:rFonts w:ascii="Arial" w:hAnsi="Arial" w:cs="Arial"/>
                                      <w:b/>
                                      <w:highlight w:val="yellow"/>
                                    </w:rPr>
                                    <w:t>NO</w:t>
                                  </w:r>
                                  <w:r w:rsidRPr="00992AAA">
                                    <w:rPr>
                                      <w:rFonts w:ascii="Arial" w:hAnsi="Arial" w:cs="Arial"/>
                                      <w:b/>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sidRPr="00992AAA">
                              <w:rPr>
                                <w:rFonts w:ascii="Arial" w:hAnsi="Arial" w:cs="Arial"/>
                                <w:b/>
                                <w:highlight w:val="yellow"/>
                              </w:rPr>
                              <w:t>NO</w:t>
                            </w:r>
                            <w:r w:rsidRPr="00992AAA">
                              <w:rPr>
                                <w:rFonts w:ascii="Arial" w:hAnsi="Arial" w:cs="Arial"/>
                                <w:b/>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FC4F2A" w:rsidRDefault="00E0336A" w:rsidP="00E0336A">
                                  <w:pPr>
                                    <w:jc w:val="center"/>
                                    <w:rPr>
                                      <w:rFonts w:ascii="Arial" w:hAnsi="Arial" w:cs="Arial"/>
                                      <w:b/>
                                    </w:rPr>
                                  </w:pPr>
                                  <w:r w:rsidRPr="00FC4F2A">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FC4F2A" w:rsidRDefault="00E0336A" w:rsidP="00E0336A">
                            <w:pPr>
                              <w:jc w:val="center"/>
                              <w:rPr>
                                <w:rFonts w:ascii="Arial" w:hAnsi="Arial" w:cs="Arial"/>
                                <w:b/>
                              </w:rPr>
                            </w:pPr>
                            <w:r w:rsidRPr="00FC4F2A">
                              <w:rPr>
                                <w:rFonts w:ascii="Arial" w:hAnsi="Arial" w:cs="Arial"/>
                                <w:b/>
                                <w:highlight w:val="yellow"/>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01D175BE" w14:textId="15B5327D" w:rsidR="00C32002" w:rsidRPr="00AC2202" w:rsidRDefault="00AC2202" w:rsidP="00DB46C0">
            <w:pPr>
              <w:pStyle w:val="Sinespaciado"/>
              <w:jc w:val="both"/>
              <w:rPr>
                <w:rFonts w:ascii="Arial" w:eastAsia="Calibri" w:hAnsi="Arial" w:cs="Arial"/>
                <w:b/>
                <w:lang w:val="es-MX"/>
              </w:rPr>
            </w:pPr>
            <w:r w:rsidRPr="00AC2202">
              <w:rPr>
                <w:rFonts w:ascii="Arial" w:eastAsia="Calibri" w:hAnsi="Arial" w:cs="Arial"/>
                <w:b/>
                <w:highlight w:val="yellow"/>
                <w:lang w:val="es-MX"/>
              </w:rPr>
              <w:t>NO APLICA</w:t>
            </w: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FC4F2A" w:rsidRDefault="00FC6455" w:rsidP="00FC6455">
                                  <w:pPr>
                                    <w:jc w:val="center"/>
                                    <w:rPr>
                                      <w:rFonts w:ascii="Arial" w:hAnsi="Arial" w:cs="Arial"/>
                                      <w:b/>
                                    </w:rPr>
                                  </w:pPr>
                                  <w:r w:rsidRPr="00FC4F2A">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FC4F2A" w:rsidRDefault="00FC6455" w:rsidP="00FC6455">
                            <w:pPr>
                              <w:jc w:val="center"/>
                              <w:rPr>
                                <w:rFonts w:ascii="Arial" w:hAnsi="Arial" w:cs="Arial"/>
                                <w:b/>
                              </w:rPr>
                            </w:pPr>
                            <w:r w:rsidRPr="00FC4F2A">
                              <w:rPr>
                                <w:rFonts w:ascii="Arial" w:hAnsi="Arial" w:cs="Arial"/>
                                <w:b/>
                                <w:highlight w:val="yellow"/>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4B83521" w:rsidR="006B0B8B" w:rsidRPr="00FC4F2A" w:rsidRDefault="00FC4F2A" w:rsidP="006B0B8B">
                                  <w:pPr>
                                    <w:jc w:val="center"/>
                                    <w:rPr>
                                      <w:rFonts w:ascii="Arial" w:hAnsi="Arial" w:cs="Arial"/>
                                      <w:b/>
                                      <w:lang w:val="es-ES"/>
                                    </w:rPr>
                                  </w:pPr>
                                  <w:r w:rsidRPr="00FC4F2A">
                                    <w:rPr>
                                      <w:rFonts w:ascii="Arial" w:hAnsi="Arial" w:cs="Arial"/>
                                      <w:b/>
                                      <w:highlight w:val="yellow"/>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4B83521" w:rsidR="006B0B8B" w:rsidRPr="00FC4F2A" w:rsidRDefault="00FC4F2A" w:rsidP="006B0B8B">
                            <w:pPr>
                              <w:jc w:val="center"/>
                              <w:rPr>
                                <w:rFonts w:ascii="Arial" w:hAnsi="Arial" w:cs="Arial"/>
                                <w:b/>
                                <w:lang w:val="es-ES"/>
                              </w:rPr>
                            </w:pPr>
                            <w:r w:rsidRPr="00FC4F2A">
                              <w:rPr>
                                <w:rFonts w:ascii="Arial" w:hAnsi="Arial" w:cs="Arial"/>
                                <w:b/>
                                <w:highlight w:val="yellow"/>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FC4F2A" w:rsidRDefault="006B0B8B" w:rsidP="006B0B8B">
                                  <w:pPr>
                                    <w:jc w:val="center"/>
                                    <w:rPr>
                                      <w:rFonts w:ascii="Arial" w:hAnsi="Arial" w:cs="Arial"/>
                                      <w:b/>
                                    </w:rPr>
                                  </w:pPr>
                                  <w:r w:rsidRPr="00FC4F2A">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FC4F2A" w:rsidRDefault="006B0B8B" w:rsidP="006B0B8B">
                            <w:pPr>
                              <w:jc w:val="center"/>
                              <w:rPr>
                                <w:rFonts w:ascii="Arial" w:hAnsi="Arial" w:cs="Arial"/>
                                <w:b/>
                              </w:rPr>
                            </w:pPr>
                            <w:r w:rsidRPr="00FC4F2A">
                              <w:rPr>
                                <w:rFonts w:ascii="Arial" w:hAnsi="Arial" w:cs="Arial"/>
                                <w:b/>
                                <w:highlight w:val="yellow"/>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11A98F9F"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r w:rsidR="00FC4F2A" w:rsidRPr="00FC4F2A">
              <w:rPr>
                <w:rFonts w:ascii="Arial" w:hAnsi="Arial" w:cs="Arial"/>
                <w:b/>
              </w:rPr>
              <w:t xml:space="preserve"> </w:t>
            </w:r>
            <w:r w:rsidR="00FC4F2A" w:rsidRPr="00FC4F2A">
              <w:rPr>
                <w:rFonts w:ascii="Arial" w:hAnsi="Arial" w:cs="Arial"/>
                <w:b/>
                <w:highlight w:val="yellow"/>
              </w:rPr>
              <w:t>NO APLICA</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A7256E" w:rsidRDefault="004D5B4F" w:rsidP="004D5B4F">
                                  <w:pPr>
                                    <w:jc w:val="center"/>
                                    <w:rPr>
                                      <w:rFonts w:ascii="Arial" w:hAnsi="Arial" w:cs="Arial"/>
                                      <w:b/>
                                    </w:rPr>
                                  </w:pPr>
                                  <w:r w:rsidRPr="00A7256E">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A7256E" w:rsidRDefault="004D5B4F" w:rsidP="004D5B4F">
                            <w:pPr>
                              <w:jc w:val="center"/>
                              <w:rPr>
                                <w:rFonts w:ascii="Arial" w:hAnsi="Arial" w:cs="Arial"/>
                                <w:b/>
                              </w:rPr>
                            </w:pPr>
                            <w:r w:rsidRPr="00A7256E">
                              <w:rPr>
                                <w:rFonts w:ascii="Arial" w:hAnsi="Arial" w:cs="Arial"/>
                                <w:b/>
                                <w:highlight w:val="yellow"/>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A7256E" w:rsidRDefault="009D0988" w:rsidP="009D0988">
                                  <w:pPr>
                                    <w:jc w:val="center"/>
                                    <w:rPr>
                                      <w:rFonts w:ascii="Arial" w:hAnsi="Arial" w:cs="Arial"/>
                                      <w:b/>
                                    </w:rPr>
                                  </w:pPr>
                                  <w:r w:rsidRPr="00A7256E">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A7256E" w:rsidRDefault="009D0988" w:rsidP="009D0988">
                            <w:pPr>
                              <w:jc w:val="center"/>
                              <w:rPr>
                                <w:rFonts w:ascii="Arial" w:hAnsi="Arial" w:cs="Arial"/>
                                <w:b/>
                              </w:rPr>
                            </w:pPr>
                            <w:r w:rsidRPr="00A7256E">
                              <w:rPr>
                                <w:rFonts w:ascii="Arial" w:hAnsi="Arial" w:cs="Arial"/>
                                <w:b/>
                                <w:highlight w:val="yellow"/>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51102382">
                      <wp:simplePos x="0" y="0"/>
                      <wp:positionH relativeFrom="column">
                        <wp:posOffset>3618230</wp:posOffset>
                      </wp:positionH>
                      <wp:positionV relativeFrom="paragraph">
                        <wp:posOffset>161924</wp:posOffset>
                      </wp:positionV>
                      <wp:extent cx="323850" cy="2762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AB7F5D" w14:textId="77777777" w:rsidR="00A7256E" w:rsidRDefault="00A7256E" w:rsidP="00A72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84.9pt;margin-top:12.75pt;width:25.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" fillcolor="white [3201]" strokecolor="#70ad47 [3209]" strokeweight="1pt">
                      <v:textbox>
                        <w:txbxContent>
                          <w:p w14:paraId="65AB7F5D" w14:textId="77777777" w:rsidR="00A7256E" w:rsidRDefault="00A7256E" w:rsidP="00A7256E">
                            <w:pPr>
                              <w:jc w:val="center"/>
                            </w:pP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0C187819" w:rsidR="0062583F" w:rsidRDefault="00CC16F9"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796AE9F9">
                      <wp:simplePos x="0" y="0"/>
                      <wp:positionH relativeFrom="column">
                        <wp:posOffset>1694180</wp:posOffset>
                      </wp:positionH>
                      <wp:positionV relativeFrom="paragraph">
                        <wp:posOffset>156210</wp:posOffset>
                      </wp:positionV>
                      <wp:extent cx="438150" cy="22860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4381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C466EA" w14:textId="77777777" w:rsidR="00CC16F9" w:rsidRPr="00FC4F2A" w:rsidRDefault="00CC16F9" w:rsidP="00CC16F9">
                                  <w:pPr>
                                    <w:jc w:val="center"/>
                                    <w:rPr>
                                      <w:rFonts w:ascii="Arial" w:hAnsi="Arial" w:cs="Arial"/>
                                      <w:b/>
                                      <w:lang w:val="es-ES"/>
                                    </w:rPr>
                                  </w:pPr>
                                  <w:r w:rsidRPr="00FC4F2A">
                                    <w:rPr>
                                      <w:rFonts w:ascii="Arial" w:hAnsi="Arial" w:cs="Arial"/>
                                      <w:b/>
                                      <w:highlight w:val="yellow"/>
                                      <w:lang w:val="es-ES"/>
                                    </w:rPr>
                                    <w:t>X</w:t>
                                  </w:r>
                                </w:p>
                                <w:p w14:paraId="4F9AE353" w14:textId="77777777" w:rsidR="00CC16F9" w:rsidRDefault="00CC16F9" w:rsidP="00CC16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283" id="Rectángulo 30" o:spid="_x0000_s1045" style="position:absolute;margin-left:133.4pt;margin-top:12.3pt;width:3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" fillcolor="white [3201]" strokecolor="#70ad47 [3209]" strokeweight="1pt">
                      <v:textbox>
                        <w:txbxContent>
                          <w:p w14:paraId="6DC466EA" w14:textId="77777777" w:rsidR="00CC16F9" w:rsidRPr="00FC4F2A" w:rsidRDefault="00CC16F9" w:rsidP="00CC16F9">
                            <w:pPr>
                              <w:jc w:val="center"/>
                              <w:rPr>
                                <w:rFonts w:ascii="Arial" w:hAnsi="Arial" w:cs="Arial"/>
                                <w:b/>
                                <w:lang w:val="es-ES"/>
                              </w:rPr>
                            </w:pPr>
                            <w:r w:rsidRPr="00FC4F2A">
                              <w:rPr>
                                <w:rFonts w:ascii="Arial" w:hAnsi="Arial" w:cs="Arial"/>
                                <w:b/>
                                <w:highlight w:val="yellow"/>
                                <w:lang w:val="es-ES"/>
                              </w:rPr>
                              <w:t>X</w:t>
                            </w:r>
                          </w:p>
                          <w:p w14:paraId="4F9AE353" w14:textId="77777777" w:rsidR="00CC16F9" w:rsidRDefault="00CC16F9" w:rsidP="00CC16F9">
                            <w:pPr>
                              <w:jc w:val="center"/>
                            </w:pPr>
                          </w:p>
                        </w:txbxContent>
                      </v:textbox>
                    </v:rect>
                  </w:pict>
                </mc:Fallback>
              </mc:AlternateContent>
            </w:r>
          </w:p>
          <w:p w14:paraId="1E3C8D08" w14:textId="23ABACFF"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w:t>
            </w:r>
            <w:r w:rsidR="00F12457" w:rsidRPr="00CC16F9">
              <w:rPr>
                <w:rFonts w:ascii="Arial" w:eastAsia="Calibri" w:hAnsi="Arial" w:cs="Arial"/>
                <w:sz w:val="16"/>
                <w:szCs w:val="16"/>
                <w:highlight w:val="yellow"/>
                <w:lang w:val="es-MX"/>
              </w:rPr>
              <w:t>el auto que rechaza la demanda</w:t>
            </w:r>
            <w:r w:rsidR="00F12457">
              <w:rPr>
                <w:rFonts w:ascii="Arial" w:eastAsia="Calibri" w:hAnsi="Arial" w:cs="Arial"/>
                <w:sz w:val="16"/>
                <w:szCs w:val="16"/>
                <w:lang w:val="es-MX"/>
              </w:rPr>
              <w:t xml:space="preserve">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20FB" w:rsidRDefault="00D72434" w:rsidP="00D72434">
                                  <w:pPr>
                                    <w:jc w:val="center"/>
                                    <w:rPr>
                                      <w:rFonts w:ascii="Arial" w:hAnsi="Arial" w:cs="Arial"/>
                                      <w:b/>
                                    </w:rPr>
                                  </w:pPr>
                                  <w:r w:rsidRPr="00D720FB">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6"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AmtFjl7AgAAMgUAAA4A&#10;AAAAAAAAAAAAAAAALgIAAGRycy9lMm9Eb2MueG1sUEsBAi0AFAAGAAgAAAAhAH+83Z3bAAAABwEA&#10;AA8AAAAAAAAAAAAAAAAA1QQAAGRycy9kb3ducmV2LnhtbFBLBQYAAAAABAAEAPMAAADdBQAAAAA=&#10;" fillcolor="white [3201]" strokecolor="#70ad47 [3209]" strokeweight="1pt">
                      <v:textbox>
                        <w:txbxContent>
                          <w:p w14:paraId="7EF35D34" w14:textId="77777777" w:rsidR="00D72434" w:rsidRPr="00D720FB" w:rsidRDefault="00D72434" w:rsidP="00D72434">
                            <w:pPr>
                              <w:jc w:val="center"/>
                              <w:rPr>
                                <w:rFonts w:ascii="Arial" w:hAnsi="Arial" w:cs="Arial"/>
                                <w:b/>
                              </w:rPr>
                            </w:pPr>
                            <w:r w:rsidRPr="00D720FB">
                              <w:rPr>
                                <w:rFonts w:ascii="Arial" w:hAnsi="Arial" w:cs="Arial"/>
                                <w:b/>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7"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qeQ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Nsmp6WUO1ouggd7YOXV4b6ei1CvBNIPKdR0O7GWzq0habk0EucrQF/&#10;vPWe7Il+pOWsob0pefi+Eag4s18cEZOGOk2Lli/To48TuuBLzfKlxm3qC6CRjOmX8DKLyT7avagR&#10;6ida8UWKSirhJMUuuYy4v1zEbp/pk5BqschmtFxexGv34OWel4k3j+2TQN+TKxIrb2C/Y2L2imOd&#10;bRqRg8UmgjaZgM997UdAi5kp3H8iafNf3rPV81c3/w0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C65kankCAAAyBQAADgAA&#10;AAAAAAAAAAAAAAAuAgAAZHJzL2Uyb0RvYy54bWxQSwECLQAUAAYACAAAACEA+YUesNwAAAAIAQAA&#10;DwAAAAAAAAAAAAAAAADTBAAAZHJzL2Rvd25yZXYueG1sUEsFBgAAAAAEAAQA8wAAANwFA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47C445E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C93EBA">
              <w:rPr>
                <w:rFonts w:ascii="Arial" w:eastAsia="Calibri" w:hAnsi="Arial" w:cs="Arial"/>
                <w:lang w:val="es-MX"/>
              </w:rPr>
              <w:t xml:space="preserve"> </w:t>
            </w:r>
          </w:p>
          <w:p w14:paraId="4FBA9857" w14:textId="3F75DD1D" w:rsidR="00C93EBA" w:rsidRDefault="00C93EBA" w:rsidP="008D6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7808" behindDoc="0" locked="0" layoutInCell="1" allowOverlap="1" wp14:anchorId="27B066EC" wp14:editId="356926DB">
                      <wp:simplePos x="0" y="0"/>
                      <wp:positionH relativeFrom="column">
                        <wp:posOffset>-635</wp:posOffset>
                      </wp:positionH>
                      <wp:positionV relativeFrom="paragraph">
                        <wp:posOffset>12065</wp:posOffset>
                      </wp:positionV>
                      <wp:extent cx="338400" cy="290195"/>
                      <wp:effectExtent l="0" t="0" r="24130" b="14605"/>
                      <wp:wrapNone/>
                      <wp:docPr id="2" name="Rectángulo 2"/>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FB36E6" w14:textId="77777777" w:rsidR="00C93EBA" w:rsidRPr="00D720FB" w:rsidRDefault="00C93EBA" w:rsidP="00C93EBA">
                                  <w:pPr>
                                    <w:jc w:val="center"/>
                                    <w:rPr>
                                      <w:rFonts w:ascii="Arial" w:hAnsi="Arial" w:cs="Arial"/>
                                      <w:b/>
                                    </w:rPr>
                                  </w:pPr>
                                  <w:r w:rsidRPr="00D720FB">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66EC" id="Rectángulo 2" o:spid="_x0000_s1048" style="position:absolute;margin-left:-.05pt;margin-top:.95pt;width:26.65pt;height:22.8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" fillcolor="white [3201]" strokecolor="#70ad47 [3209]" strokeweight="1pt">
                      <v:textbox>
                        <w:txbxContent>
                          <w:p w14:paraId="0BFB36E6" w14:textId="77777777" w:rsidR="00C93EBA" w:rsidRPr="00D720FB" w:rsidRDefault="00C93EBA" w:rsidP="00C93EBA">
                            <w:pPr>
                              <w:jc w:val="center"/>
                              <w:rPr>
                                <w:rFonts w:ascii="Arial" w:hAnsi="Arial" w:cs="Arial"/>
                                <w:b/>
                              </w:rPr>
                            </w:pPr>
                            <w:r w:rsidRPr="00D720FB">
                              <w:rPr>
                                <w:rFonts w:ascii="Arial" w:hAnsi="Arial" w:cs="Arial"/>
                                <w:b/>
                                <w:highlight w:val="yellow"/>
                              </w:rPr>
                              <w:t>SI</w:t>
                            </w:r>
                          </w:p>
                        </w:txbxContent>
                      </v:textbox>
                    </v:rect>
                  </w:pict>
                </mc:Fallback>
              </mc:AlternateConten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9"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16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JQSywzO6BG79vOHXW00ELzFFjUuzNDzyT34Xgsopnpb6Q2RWrlPOP3cAayJtLnBu7HBoo2E4+Xh&#10;2dnJEY6Bo6k8nJTneQBFB5PgnA/xowBDklBRjy/JoGx7GyKmRtfBBZX0rO4hWYo7LRKIto9CYk2Y&#10;sMzRmU3iSnuyZcgDxrmw8SQVhnjZO4VJpfUY2NXyKlDHaR/U+6YwkVk2Bk7+nnGMyFnBxjHYKAv+&#10;LYD665i58x+q72pO5cd22eZBlo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HUobXp9AgAAMgUA&#10;AA4AAAAAAAAAAAAAAAAALgIAAGRycy9lMm9Eb2MueG1sUEsBAi0AFAAGAAgAAAAhAMhxRBTcAAAA&#10;BwEAAA8AAAAAAAAAAAAAAAAA1wQAAGRycy9kb3ducmV2LnhtbFBLBQYAAAAABAAEAPMAAADgBQAA&#10;A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3D540D" w14:textId="77777777" w:rsidR="001D3EBB" w:rsidRPr="00FC4F2A" w:rsidRDefault="001D3EBB" w:rsidP="001D3EBB">
                            <w:pPr>
                              <w:jc w:val="center"/>
                              <w:rPr>
                                <w:rFonts w:ascii="Arial" w:hAnsi="Arial" w:cs="Arial"/>
                                <w:b/>
                                <w:lang w:val="es-ES"/>
                              </w:rPr>
                            </w:pPr>
                            <w:r w:rsidRPr="00FC4F2A">
                              <w:rPr>
                                <w:rFonts w:ascii="Arial" w:hAnsi="Arial" w:cs="Arial"/>
                                <w:b/>
                                <w:highlight w:val="yellow"/>
                                <w:lang w:val="es-ES"/>
                              </w:rPr>
                              <w:t>X</w:t>
                            </w:r>
                          </w:p>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50"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PNq/5HsCAAAyBQAA&#10;DgAAAAAAAAAAAAAAAAAuAgAAZHJzL2Uyb0RvYy54bWxQSwECLQAUAAYACAAAACEAXHv7IN0AAAAJ&#10;AQAADwAAAAAAAAAAAAAAAADVBAAAZHJzL2Rvd25yZXYueG1sUEsFBgAAAAAEAAQA8wAAAN8FAAAA&#10;AA==&#10;" fillcolor="white [3201]" strokecolor="#70ad47 [3209]" strokeweight="1pt">
                <v:textbox>
                  <w:txbxContent>
                    <w:p w14:paraId="083D540D" w14:textId="77777777" w:rsidR="001D3EBB" w:rsidRPr="00FC4F2A" w:rsidRDefault="001D3EBB" w:rsidP="001D3EBB">
                      <w:pPr>
                        <w:jc w:val="center"/>
                        <w:rPr>
                          <w:rFonts w:ascii="Arial" w:hAnsi="Arial" w:cs="Arial"/>
                          <w:b/>
                          <w:lang w:val="es-ES"/>
                        </w:rPr>
                      </w:pPr>
                      <w:r w:rsidRPr="00FC4F2A">
                        <w:rPr>
                          <w:rFonts w:ascii="Arial" w:hAnsi="Arial" w:cs="Arial"/>
                          <w:b/>
                          <w:highlight w:val="yellow"/>
                          <w:lang w:val="es-ES"/>
                        </w:rPr>
                        <w:t>X</w:t>
                      </w:r>
                    </w:p>
                    <w:p w14:paraId="47C6BD95" w14:textId="77777777" w:rsidR="00555C3C" w:rsidRPr="00D747D0" w:rsidRDefault="00555C3C" w:rsidP="00555C3C">
                      <w:pPr>
                        <w:jc w:val="center"/>
                        <w:rPr>
                          <w:rFonts w:ascii="Arial" w:hAnsi="Arial" w:cs="Arial"/>
                        </w:rPr>
                      </w:pP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51"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Pw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R4NI1tBvcfpeuhoHxy/UtjXaxbiHfPIc9wI3N14i4fU0FQU+hsl&#10;G/A/3npP9kg/1FLS4N5UNHzfMi8o0V8sEvN0eniYFi0Lh0cnJQr+pWb1UmO35gJwJMg9zC5fk33U&#10;w1V6ME+44ssUFVXMcoxdUR79IFzEbp/xk+BiucxmuFyOxWv74PjAy8Sbx/aJedeTKyIrb2DYMTZ/&#10;xbHONo3IwnIbQapMwNTqrq/9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DryQ/B+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2"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MVijTB7AgAAMgUA&#10;AA4AAAAAAAAAAAAAAAAALgIAAGRycy9lMm9Eb2MueG1sUEsBAi0AFAAGAAgAAAAhANtoePreAAAA&#10;CQEAAA8AAAAAAAAAAAAAAAAA1QQAAGRycy9kb3ducmV2LnhtbFBLBQYAAAAABAAEAPMAAADgBQAA&#10;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3"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714455" w:rsidRDefault="00AB0744" w:rsidP="00AB0744">
                                  <w:pPr>
                                    <w:jc w:val="center"/>
                                    <w:rPr>
                                      <w:rFonts w:ascii="Arial" w:hAnsi="Arial" w:cs="Arial"/>
                                      <w:b/>
                                    </w:rPr>
                                  </w:pPr>
                                  <w:r w:rsidRPr="00714455">
                                    <w:rPr>
                                      <w:rFonts w:ascii="Arial" w:hAnsi="Arial" w:cs="Arial"/>
                                      <w:b/>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4"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u3eg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7Xrt3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714455" w:rsidRDefault="00AB0744" w:rsidP="00AB0744">
                            <w:pPr>
                              <w:jc w:val="center"/>
                              <w:rPr>
                                <w:rFonts w:ascii="Arial" w:hAnsi="Arial" w:cs="Arial"/>
                                <w:b/>
                              </w:rPr>
                            </w:pPr>
                            <w:r w:rsidRPr="00714455">
                              <w:rPr>
                                <w:rFonts w:ascii="Arial" w:hAnsi="Arial" w:cs="Arial"/>
                                <w:b/>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5"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GyZIJ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Pr="009F75EC" w:rsidRDefault="000C3F52" w:rsidP="009F75EC">
            <w:pPr>
              <w:pStyle w:val="Sinespaciado"/>
              <w:jc w:val="both"/>
              <w:rPr>
                <w:sz w:val="20"/>
                <w:szCs w:val="20"/>
                <w:lang w:val="es-MX"/>
              </w:rPr>
            </w:pPr>
          </w:p>
          <w:p w14:paraId="5F4FAC37" w14:textId="77777777" w:rsidR="000C3F52" w:rsidRPr="009F75EC" w:rsidRDefault="004E5AF0" w:rsidP="009F75EC">
            <w:pPr>
              <w:pStyle w:val="Sinespaciado"/>
              <w:jc w:val="both"/>
              <w:rPr>
                <w:rFonts w:ascii="Verdana" w:hAnsi="Verdana"/>
                <w:u w:val="single"/>
              </w:rPr>
            </w:pPr>
            <w:r w:rsidRPr="009F75EC">
              <w:rPr>
                <w:rFonts w:ascii="Verdana" w:hAnsi="Verdana"/>
                <w:u w:val="single"/>
              </w:rPr>
              <w:t>De conformidad con lo establecido en el artículo inciso 3 del artículo 328</w:t>
            </w:r>
            <w:r w:rsidR="00F1248B" w:rsidRPr="009F75EC">
              <w:rPr>
                <w:rFonts w:ascii="Verdana" w:hAnsi="Verdana"/>
                <w:u w:val="single"/>
              </w:rPr>
              <w:t xml:space="preserve"> y con el artículo 320</w:t>
            </w:r>
            <w:r w:rsidR="005D1ABA" w:rsidRPr="009F75EC">
              <w:rPr>
                <w:rFonts w:ascii="Verdana" w:hAnsi="Verdana"/>
                <w:u w:val="single"/>
              </w:rPr>
              <w:t xml:space="preserve"> </w:t>
            </w:r>
            <w:r w:rsidR="00F1248B" w:rsidRPr="009F75EC">
              <w:rPr>
                <w:rFonts w:ascii="Verdana" w:hAnsi="Verdana"/>
                <w:u w:val="single"/>
              </w:rPr>
              <w:t xml:space="preserve">del Código General del Proceso </w:t>
            </w:r>
            <w:r w:rsidR="005D1ABA" w:rsidRPr="009F75EC">
              <w:rPr>
                <w:rFonts w:ascii="Verdana" w:hAnsi="Verdana"/>
                <w:u w:val="single"/>
              </w:rPr>
              <w:t>esta Corporación es competente para conocer, en segunda instancia, de las apelaciones interpuestas contra los autos susceptibles de este medio de impugnación.</w:t>
            </w:r>
          </w:p>
          <w:p w14:paraId="68930CFE" w14:textId="59D8700E" w:rsidR="009F75EC" w:rsidRPr="0089477F" w:rsidRDefault="009F75EC" w:rsidP="009F75EC">
            <w:pPr>
              <w:pStyle w:val="Sinespaciado"/>
              <w:jc w:val="both"/>
              <w:rPr>
                <w:lang w:val="es-MX"/>
              </w:rPr>
            </w:pPr>
          </w:p>
        </w:tc>
      </w:tr>
      <w:tr w:rsidR="000C3F52" w:rsidRPr="003A0FA3" w14:paraId="4DF8DADF" w14:textId="77777777" w:rsidTr="0089477F">
        <w:trPr>
          <w:trHeight w:val="708"/>
        </w:trPr>
        <w:tc>
          <w:tcPr>
            <w:tcW w:w="9598" w:type="dxa"/>
          </w:tcPr>
          <w:p w14:paraId="2D45D98F" w14:textId="77777777" w:rsidR="000C3F52" w:rsidRPr="009F0213" w:rsidRDefault="000C3F52" w:rsidP="000C3F52">
            <w:pPr>
              <w:pStyle w:val="Sinespaciado"/>
              <w:numPr>
                <w:ilvl w:val="0"/>
                <w:numId w:val="8"/>
              </w:numPr>
              <w:jc w:val="both"/>
              <w:rPr>
                <w:rFonts w:ascii="Arial" w:eastAsia="Calibri" w:hAnsi="Arial" w:cs="Arial"/>
                <w:b/>
                <w:lang w:val="es-MX"/>
              </w:rPr>
            </w:pPr>
            <w:r w:rsidRPr="009F0213">
              <w:rPr>
                <w:rFonts w:ascii="Arial" w:eastAsia="Calibri" w:hAnsi="Arial" w:cs="Arial"/>
                <w:b/>
                <w:lang w:val="es-MX"/>
              </w:rPr>
              <w:t xml:space="preserve">MOTIVACIÓN DE LA DECISIÓN </w:t>
            </w:r>
            <w:r w:rsidR="00221FCD" w:rsidRPr="009F0213">
              <w:rPr>
                <w:rFonts w:ascii="Arial" w:eastAsia="Calibri" w:hAnsi="Arial" w:cs="Arial"/>
                <w:b/>
                <w:lang w:val="es-MX"/>
              </w:rPr>
              <w:t xml:space="preserve">A IMPARTIR </w:t>
            </w:r>
          </w:p>
          <w:p w14:paraId="6BB80ACE" w14:textId="77777777" w:rsidR="008D2353" w:rsidRPr="009F0213" w:rsidRDefault="008D2353" w:rsidP="008D2353">
            <w:pPr>
              <w:pStyle w:val="Sinespaciado"/>
              <w:jc w:val="both"/>
              <w:rPr>
                <w:rFonts w:ascii="Arial" w:eastAsia="Calibri" w:hAnsi="Arial" w:cs="Arial"/>
                <w:b/>
                <w:lang w:val="es-MX"/>
              </w:rPr>
            </w:pPr>
          </w:p>
          <w:p w14:paraId="0E836219" w14:textId="77777777" w:rsidR="008D2353" w:rsidRPr="009F0213" w:rsidRDefault="008D2353" w:rsidP="008D2353">
            <w:pPr>
              <w:pStyle w:val="Sinespaciado"/>
              <w:jc w:val="both"/>
              <w:rPr>
                <w:rFonts w:ascii="Arial" w:eastAsia="Calibri" w:hAnsi="Arial" w:cs="Arial"/>
              </w:rPr>
            </w:pPr>
            <w:r w:rsidRPr="009F0213">
              <w:rPr>
                <w:rFonts w:ascii="Arial" w:eastAsia="Calibri" w:hAnsi="Arial" w:cs="Arial"/>
              </w:rPr>
              <w:t>Exponga aquí las premisas principales para impartir la decisión correspondiente</w:t>
            </w:r>
          </w:p>
          <w:p w14:paraId="615703DD" w14:textId="77777777" w:rsidR="008D2353" w:rsidRPr="0075110A" w:rsidRDefault="008D2353" w:rsidP="008D2353">
            <w:pPr>
              <w:pStyle w:val="Sinespaciado"/>
              <w:jc w:val="both"/>
              <w:rPr>
                <w:rFonts w:ascii="Verdana" w:eastAsia="Calibri" w:hAnsi="Verdana" w:cs="Arial"/>
              </w:rPr>
            </w:pPr>
          </w:p>
          <w:p w14:paraId="5130B2E5" w14:textId="44653261" w:rsidR="00CB05ED" w:rsidRPr="0075110A" w:rsidRDefault="00C4168E" w:rsidP="00CB05ED">
            <w:pPr>
              <w:pStyle w:val="Sinespaciado"/>
              <w:jc w:val="both"/>
              <w:rPr>
                <w:rFonts w:ascii="Verdana" w:hAnsi="Verdana" w:cs="Arial"/>
                <w:i/>
                <w:u w:val="single"/>
                <w:shd w:val="clear" w:color="auto" w:fill="FAF9F8"/>
              </w:rPr>
            </w:pPr>
            <w:r w:rsidRPr="0075110A">
              <w:rPr>
                <w:rFonts w:ascii="Verdana" w:hAnsi="Verdana" w:cs="Arial"/>
                <w:u w:val="single"/>
                <w:shd w:val="clear" w:color="auto" w:fill="FAF9F8"/>
              </w:rPr>
              <w:t>Ley 1437 de 2011, en sus artículos 138</w:t>
            </w:r>
            <w:r w:rsidRPr="0075110A">
              <w:rPr>
                <w:rFonts w:ascii="Verdana" w:hAnsi="Verdana" w:cs="Arial"/>
                <w:u w:val="single"/>
                <w:shd w:val="clear" w:color="auto" w:fill="FAF9F8"/>
              </w:rPr>
              <w:t xml:space="preserve"> </w:t>
            </w:r>
            <w:r w:rsidRPr="0075110A">
              <w:rPr>
                <w:rFonts w:ascii="Verdana" w:hAnsi="Verdana" w:cs="Arial"/>
                <w:u w:val="single"/>
                <w:shd w:val="clear" w:color="auto" w:fill="FAF9F8"/>
              </w:rPr>
              <w:t>y 164</w:t>
            </w:r>
            <w:r w:rsidRPr="0075110A">
              <w:rPr>
                <w:rFonts w:ascii="Verdana" w:hAnsi="Verdana" w:cs="Arial"/>
                <w:u w:val="single"/>
                <w:shd w:val="clear" w:color="auto" w:fill="FAF9F8"/>
              </w:rPr>
              <w:t xml:space="preserve"> numeral </w:t>
            </w:r>
            <w:r w:rsidRPr="0075110A">
              <w:rPr>
                <w:rFonts w:ascii="Verdana" w:hAnsi="Verdana" w:cs="Arial"/>
                <w:u w:val="single"/>
                <w:shd w:val="clear" w:color="auto" w:fill="FAF9F8"/>
              </w:rPr>
              <w:t>2, literal d)</w:t>
            </w:r>
            <w:r w:rsidRPr="0075110A">
              <w:rPr>
                <w:rFonts w:ascii="Verdana" w:hAnsi="Verdana" w:cs="Arial"/>
                <w:u w:val="single"/>
                <w:shd w:val="clear" w:color="auto" w:fill="FAF9F8"/>
              </w:rPr>
              <w:t xml:space="preserve"> establece </w:t>
            </w:r>
            <w:r w:rsidRPr="0075110A">
              <w:rPr>
                <w:rFonts w:ascii="Verdana" w:hAnsi="Verdana" w:cs="Arial"/>
                <w:i/>
                <w:u w:val="single"/>
                <w:shd w:val="clear" w:color="auto" w:fill="FAF9F8"/>
              </w:rPr>
              <w:t>“</w:t>
            </w:r>
            <w:r w:rsidR="00CB05ED" w:rsidRPr="0075110A">
              <w:rPr>
                <w:rFonts w:ascii="Verdana" w:hAnsi="Verdana" w:cs="Arial"/>
                <w:i/>
                <w:u w:val="single"/>
                <w:shd w:val="clear" w:color="auto" w:fill="FAF9F8"/>
              </w:rPr>
              <w:t xml:space="preserve">Toda persona </w:t>
            </w:r>
            <w:r w:rsidR="00CB05ED" w:rsidRPr="0075110A">
              <w:rPr>
                <w:rFonts w:ascii="Verdana" w:hAnsi="Verdana" w:cs="Arial"/>
                <w:i/>
                <w:u w:val="single"/>
                <w:shd w:val="clear" w:color="auto" w:fill="FAF9F8"/>
              </w:rPr>
              <w:t xml:space="preserve">que </w:t>
            </w:r>
            <w:proofErr w:type="gramStart"/>
            <w:r w:rsidR="00CB05ED" w:rsidRPr="0075110A">
              <w:rPr>
                <w:rFonts w:ascii="Verdana" w:hAnsi="Verdana" w:cs="Arial"/>
                <w:i/>
                <w:u w:val="single"/>
                <w:shd w:val="clear" w:color="auto" w:fill="FAF9F8"/>
              </w:rPr>
              <w:t>se</w:t>
            </w:r>
            <w:r w:rsidR="00CB05ED" w:rsidRPr="0075110A">
              <w:rPr>
                <w:rFonts w:ascii="Verdana" w:hAnsi="Verdana" w:cs="Arial"/>
                <w:i/>
                <w:u w:val="single"/>
                <w:shd w:val="clear" w:color="auto" w:fill="FAF9F8"/>
              </w:rPr>
              <w:t xml:space="preserve">  crea</w:t>
            </w:r>
            <w:proofErr w:type="gramEnd"/>
            <w:r w:rsidR="00CB05ED" w:rsidRPr="0075110A">
              <w:rPr>
                <w:rFonts w:ascii="Verdana" w:hAnsi="Verdana" w:cs="Arial"/>
                <w:i/>
                <w:u w:val="single"/>
                <w:shd w:val="clear" w:color="auto" w:fill="FAF9F8"/>
              </w:rPr>
              <w:t xml:space="preserve">  lesionada  en  un  derecho  subjetivo  amparado  en  una  norma  jurídica, podrá  pedir  que  se  declare  la  nulidad del  </w:t>
            </w:r>
            <w:r w:rsidR="00CB05ED" w:rsidRPr="0075110A">
              <w:rPr>
                <w:rFonts w:ascii="Verdana" w:hAnsi="Verdana" w:cs="Arial"/>
                <w:i/>
                <w:u w:val="single"/>
                <w:shd w:val="clear" w:color="auto" w:fill="FAF9F8"/>
              </w:rPr>
              <w:t>acto  administrativo  particula</w:t>
            </w:r>
            <w:r w:rsidR="009F0213" w:rsidRPr="0075110A">
              <w:rPr>
                <w:rFonts w:ascii="Verdana" w:hAnsi="Verdana" w:cs="Arial"/>
                <w:i/>
                <w:u w:val="single"/>
                <w:shd w:val="clear" w:color="auto" w:fill="FAF9F8"/>
              </w:rPr>
              <w:t>r</w:t>
            </w:r>
            <w:r w:rsidR="00CB05ED" w:rsidRPr="0075110A">
              <w:rPr>
                <w:rFonts w:ascii="Verdana" w:hAnsi="Verdana" w:cs="Arial"/>
                <w:i/>
                <w:u w:val="single"/>
                <w:shd w:val="clear" w:color="auto" w:fill="FAF9F8"/>
              </w:rPr>
              <w:t>,</w:t>
            </w:r>
            <w:r w:rsidR="009F0213" w:rsidRPr="0075110A">
              <w:rPr>
                <w:rFonts w:ascii="Verdana" w:hAnsi="Verdana" w:cs="Arial"/>
                <w:i/>
                <w:u w:val="single"/>
                <w:shd w:val="clear" w:color="auto" w:fill="FAF9F8"/>
              </w:rPr>
              <w:t>(</w:t>
            </w:r>
            <w:r w:rsidRPr="0075110A">
              <w:rPr>
                <w:rFonts w:ascii="Verdana" w:hAnsi="Verdana" w:cs="Arial"/>
                <w:i/>
                <w:u w:val="single"/>
                <w:shd w:val="clear" w:color="auto" w:fill="FAF9F8"/>
              </w:rPr>
              <w:t>…</w:t>
            </w:r>
            <w:r w:rsidR="009F0213" w:rsidRPr="0075110A">
              <w:rPr>
                <w:rFonts w:ascii="Verdana" w:hAnsi="Verdana" w:cs="Arial"/>
                <w:i/>
                <w:u w:val="single"/>
                <w:shd w:val="clear" w:color="auto" w:fill="FAF9F8"/>
              </w:rPr>
              <w:t>)</w:t>
            </w:r>
            <w:r w:rsidR="007E7493" w:rsidRPr="0075110A">
              <w:rPr>
                <w:rFonts w:ascii="Verdana" w:hAnsi="Verdana" w:cs="Arial"/>
                <w:i/>
                <w:u w:val="single"/>
                <w:shd w:val="clear" w:color="auto" w:fill="FAF9F8"/>
              </w:rPr>
              <w:t xml:space="preserve"> </w:t>
            </w:r>
          </w:p>
          <w:p w14:paraId="5E0E1A47" w14:textId="77777777" w:rsidR="009F0213" w:rsidRPr="0075110A" w:rsidRDefault="009F0213" w:rsidP="00CB05ED">
            <w:pPr>
              <w:pStyle w:val="Sinespaciado"/>
              <w:jc w:val="both"/>
              <w:rPr>
                <w:rFonts w:ascii="Verdana" w:hAnsi="Verdana" w:cs="Arial"/>
                <w:i/>
                <w:u w:val="single"/>
                <w:shd w:val="clear" w:color="auto" w:fill="FAF9F8"/>
              </w:rPr>
            </w:pPr>
          </w:p>
          <w:p w14:paraId="753DB3FE" w14:textId="68DD2076" w:rsidR="009F0213" w:rsidRPr="0075110A" w:rsidRDefault="009F0213" w:rsidP="00CB05ED">
            <w:pPr>
              <w:pStyle w:val="Sinespaciado"/>
              <w:jc w:val="both"/>
              <w:rPr>
                <w:rFonts w:ascii="Verdana" w:hAnsi="Verdana" w:cs="Arial"/>
                <w:i/>
                <w:u w:val="single"/>
                <w:shd w:val="clear" w:color="auto" w:fill="FAF9F8"/>
              </w:rPr>
            </w:pPr>
          </w:p>
          <w:p w14:paraId="6CEBF1CE" w14:textId="7295984E" w:rsidR="008D2353" w:rsidRPr="0075110A" w:rsidRDefault="009F0213" w:rsidP="00CB05ED">
            <w:pPr>
              <w:pStyle w:val="Sinespaciado"/>
              <w:jc w:val="both"/>
              <w:rPr>
                <w:rFonts w:ascii="Verdana" w:hAnsi="Verdana" w:cs="Arial"/>
                <w:u w:val="single"/>
                <w:shd w:val="clear" w:color="auto" w:fill="FAF9F8"/>
              </w:rPr>
            </w:pPr>
            <w:r w:rsidRPr="0075110A">
              <w:rPr>
                <w:rFonts w:ascii="Verdana" w:hAnsi="Verdana" w:cs="Arial"/>
                <w:i/>
                <w:u w:val="single"/>
                <w:shd w:val="clear" w:color="auto" w:fill="FAF9F8"/>
              </w:rPr>
              <w:lastRenderedPageBreak/>
              <w:t xml:space="preserve">(…) </w:t>
            </w:r>
            <w:r w:rsidR="007E7493" w:rsidRPr="0075110A">
              <w:rPr>
                <w:rFonts w:ascii="Verdana" w:hAnsi="Verdana" w:cs="Arial"/>
                <w:i/>
                <w:u w:val="single"/>
                <w:shd w:val="clear" w:color="auto" w:fill="FAF9F8"/>
              </w:rPr>
              <w:t xml:space="preserve">podrá pretenderse la nulidad del acto administrativo general y pedirse el </w:t>
            </w:r>
            <w:r w:rsidR="007E7493" w:rsidRPr="0075110A">
              <w:rPr>
                <w:rFonts w:ascii="Verdana" w:hAnsi="Verdana" w:cs="Arial"/>
                <w:i/>
                <w:u w:val="single"/>
                <w:shd w:val="clear" w:color="auto" w:fill="FAF9F8"/>
              </w:rPr>
              <w:t xml:space="preserve">restablecimiento </w:t>
            </w:r>
            <w:proofErr w:type="gramStart"/>
            <w:r w:rsidR="007E7493" w:rsidRPr="0075110A">
              <w:rPr>
                <w:rFonts w:ascii="Verdana" w:hAnsi="Verdana" w:cs="Arial"/>
                <w:i/>
                <w:u w:val="single"/>
                <w:shd w:val="clear" w:color="auto" w:fill="FAF9F8"/>
              </w:rPr>
              <w:t>del</w:t>
            </w:r>
            <w:r w:rsidR="007E7493" w:rsidRPr="0075110A">
              <w:rPr>
                <w:rFonts w:ascii="Verdana" w:hAnsi="Verdana" w:cs="Arial"/>
                <w:i/>
                <w:u w:val="single"/>
                <w:shd w:val="clear" w:color="auto" w:fill="FAF9F8"/>
              </w:rPr>
              <w:t xml:space="preserve">  derecho</w:t>
            </w:r>
            <w:proofErr w:type="gramEnd"/>
            <w:r w:rsidR="007E7493" w:rsidRPr="0075110A">
              <w:rPr>
                <w:rFonts w:ascii="Verdana" w:hAnsi="Verdana" w:cs="Arial"/>
                <w:i/>
                <w:u w:val="single"/>
                <w:shd w:val="clear" w:color="auto" w:fill="FAF9F8"/>
              </w:rPr>
              <w:t xml:space="preserve">  directamente  violado</w:t>
            </w:r>
            <w:r w:rsidRPr="0075110A">
              <w:rPr>
                <w:rFonts w:ascii="Verdana" w:hAnsi="Verdana" w:cs="Arial"/>
                <w:i/>
                <w:u w:val="single"/>
                <w:shd w:val="clear" w:color="auto" w:fill="FAF9F8"/>
              </w:rPr>
              <w:t xml:space="preserve"> </w:t>
            </w:r>
            <w:r w:rsidR="007E7493" w:rsidRPr="0075110A">
              <w:rPr>
                <w:rFonts w:ascii="Verdana" w:hAnsi="Verdana" w:cs="Arial"/>
                <w:i/>
                <w:u w:val="single"/>
                <w:shd w:val="clear" w:color="auto" w:fill="FAF9F8"/>
              </w:rPr>
              <w:t>por  este  al  particular  demandante o la reparación del daño causado a dicho particular por el mismo, siempre y cuando la demanda se presente en tiempo, esto es, dentro de los cuatro (4) meses siguientes a su  publicación.</w:t>
            </w:r>
            <w:r w:rsidR="00C4168E" w:rsidRPr="0075110A">
              <w:rPr>
                <w:rFonts w:ascii="Verdana" w:hAnsi="Verdana" w:cs="Arial"/>
                <w:i/>
                <w:u w:val="single"/>
                <w:shd w:val="clear" w:color="auto" w:fill="FAF9F8"/>
              </w:rPr>
              <w:t>”</w:t>
            </w:r>
            <w:r w:rsidR="00C4168E" w:rsidRPr="0075110A">
              <w:rPr>
                <w:rFonts w:ascii="Verdana" w:hAnsi="Verdana" w:cs="Arial"/>
                <w:u w:val="single"/>
                <w:shd w:val="clear" w:color="auto" w:fill="FAF9F8"/>
              </w:rPr>
              <w:t xml:space="preserve"> </w:t>
            </w:r>
          </w:p>
          <w:p w14:paraId="7000E59D" w14:textId="74D3BA85" w:rsidR="002A3F3B" w:rsidRPr="0075110A" w:rsidRDefault="002A3F3B" w:rsidP="00CB05ED">
            <w:pPr>
              <w:pStyle w:val="Sinespaciado"/>
              <w:jc w:val="both"/>
              <w:rPr>
                <w:rFonts w:ascii="Verdana" w:hAnsi="Verdana" w:cs="Arial"/>
                <w:u w:val="single"/>
                <w:shd w:val="clear" w:color="auto" w:fill="FAF9F8"/>
              </w:rPr>
            </w:pPr>
          </w:p>
          <w:p w14:paraId="2BD04B85" w14:textId="77777777" w:rsidR="00C35B53" w:rsidRPr="0075110A" w:rsidRDefault="002A3F3B" w:rsidP="00CB05ED">
            <w:pPr>
              <w:pStyle w:val="Sinespaciado"/>
              <w:jc w:val="both"/>
              <w:rPr>
                <w:rFonts w:ascii="Verdana" w:hAnsi="Verdana" w:cs="Arial"/>
                <w:i/>
                <w:u w:val="single"/>
                <w:shd w:val="clear" w:color="auto" w:fill="FAF9F8"/>
              </w:rPr>
            </w:pPr>
            <w:r w:rsidRPr="0075110A">
              <w:rPr>
                <w:rFonts w:ascii="Verdana" w:hAnsi="Verdana" w:cs="Arial"/>
                <w:i/>
                <w:u w:val="single"/>
                <w:shd w:val="clear" w:color="auto" w:fill="FAF9F8"/>
              </w:rPr>
              <w:t xml:space="preserve">Por su parte el </w:t>
            </w:r>
            <w:r w:rsidR="00C35B53" w:rsidRPr="0075110A">
              <w:rPr>
                <w:rFonts w:ascii="Verdana" w:hAnsi="Verdana" w:cs="Arial"/>
                <w:i/>
                <w:u w:val="single"/>
                <w:shd w:val="clear" w:color="auto" w:fill="FAF9F8"/>
              </w:rPr>
              <w:t>artículo</w:t>
            </w:r>
            <w:r w:rsidRPr="0075110A">
              <w:rPr>
                <w:rFonts w:ascii="Verdana" w:hAnsi="Verdana" w:cs="Arial"/>
                <w:i/>
                <w:u w:val="single"/>
                <w:shd w:val="clear" w:color="auto" w:fill="FAF9F8"/>
              </w:rPr>
              <w:t xml:space="preserve"> 164 de la misma Ley reza “</w:t>
            </w:r>
            <w:r w:rsidR="00C35B53" w:rsidRPr="0075110A">
              <w:rPr>
                <w:rFonts w:ascii="Verdana" w:hAnsi="Verdana" w:cs="Arial"/>
                <w:i/>
                <w:u w:val="single"/>
                <w:shd w:val="clear" w:color="auto" w:fill="FAF9F8"/>
              </w:rPr>
              <w:t>La demanda deberá ser presentada:</w:t>
            </w:r>
          </w:p>
          <w:p w14:paraId="2CB88A9E" w14:textId="77777777" w:rsidR="00C35B53" w:rsidRPr="0075110A" w:rsidRDefault="00C35B53" w:rsidP="00CB05ED">
            <w:pPr>
              <w:pStyle w:val="Sinespaciado"/>
              <w:jc w:val="both"/>
              <w:rPr>
                <w:rFonts w:ascii="Verdana" w:hAnsi="Verdana" w:cs="Arial"/>
                <w:i/>
                <w:u w:val="single"/>
                <w:shd w:val="clear" w:color="auto" w:fill="FAF9F8"/>
              </w:rPr>
            </w:pPr>
            <w:r w:rsidRPr="0075110A">
              <w:rPr>
                <w:rFonts w:ascii="Verdana" w:hAnsi="Verdana" w:cs="Arial"/>
                <w:i/>
                <w:u w:val="single"/>
                <w:shd w:val="clear" w:color="auto" w:fill="FAF9F8"/>
              </w:rPr>
              <w:t>(...)</w:t>
            </w:r>
          </w:p>
          <w:p w14:paraId="1A30446C" w14:textId="77777777" w:rsidR="00C35B53" w:rsidRPr="0075110A" w:rsidRDefault="00C35B53" w:rsidP="00CB05ED">
            <w:pPr>
              <w:pStyle w:val="Sinespaciado"/>
              <w:jc w:val="both"/>
              <w:rPr>
                <w:rFonts w:ascii="Verdana" w:hAnsi="Verdana" w:cs="Arial"/>
                <w:i/>
                <w:u w:val="single"/>
                <w:shd w:val="clear" w:color="auto" w:fill="FAF9F8"/>
              </w:rPr>
            </w:pPr>
            <w:r w:rsidRPr="0075110A">
              <w:rPr>
                <w:rFonts w:ascii="Verdana" w:hAnsi="Verdana" w:cs="Arial"/>
                <w:i/>
                <w:u w:val="single"/>
                <w:shd w:val="clear" w:color="auto" w:fill="FAF9F8"/>
              </w:rPr>
              <w:t xml:space="preserve"> 2.En los siguientes términos, so pena de que opere la caducidad:</w:t>
            </w:r>
          </w:p>
          <w:p w14:paraId="67D4A711" w14:textId="77777777" w:rsidR="00655D54" w:rsidRPr="0075110A" w:rsidRDefault="00C35B53" w:rsidP="00CB05ED">
            <w:pPr>
              <w:pStyle w:val="Sinespaciado"/>
              <w:jc w:val="both"/>
              <w:rPr>
                <w:rFonts w:ascii="Verdana" w:hAnsi="Verdana" w:cs="Arial"/>
                <w:i/>
                <w:u w:val="single"/>
                <w:shd w:val="clear" w:color="auto" w:fill="FAF9F8"/>
              </w:rPr>
            </w:pPr>
            <w:r w:rsidRPr="0075110A">
              <w:rPr>
                <w:rFonts w:ascii="Verdana" w:hAnsi="Verdana" w:cs="Arial"/>
                <w:i/>
                <w:u w:val="single"/>
                <w:shd w:val="clear" w:color="auto" w:fill="FAF9F8"/>
              </w:rPr>
              <w:t>(...</w:t>
            </w:r>
          </w:p>
          <w:p w14:paraId="79A7702E" w14:textId="0C59910D" w:rsidR="002A3F3B" w:rsidRPr="0075110A" w:rsidRDefault="00C35B53" w:rsidP="00CB05ED">
            <w:pPr>
              <w:pStyle w:val="Sinespaciado"/>
              <w:jc w:val="both"/>
              <w:rPr>
                <w:rFonts w:ascii="Verdana" w:hAnsi="Verdana" w:cs="Arial"/>
                <w:i/>
                <w:u w:val="single"/>
                <w:shd w:val="clear" w:color="auto" w:fill="FAF9F8"/>
              </w:rPr>
            </w:pPr>
            <w:r w:rsidRPr="0075110A">
              <w:rPr>
                <w:rFonts w:ascii="Verdana" w:hAnsi="Verdana" w:cs="Arial"/>
                <w:i/>
                <w:u w:val="single"/>
                <w:shd w:val="clear" w:color="auto" w:fill="FAF9F8"/>
              </w:rPr>
              <w:t xml:space="preserve">Cuando </w:t>
            </w:r>
            <w:proofErr w:type="gramStart"/>
            <w:r w:rsidRPr="0075110A">
              <w:rPr>
                <w:rFonts w:ascii="Verdana" w:hAnsi="Verdana" w:cs="Arial"/>
                <w:i/>
                <w:u w:val="single"/>
                <w:shd w:val="clear" w:color="auto" w:fill="FAF9F8"/>
              </w:rPr>
              <w:t>se  pretenda</w:t>
            </w:r>
            <w:proofErr w:type="gramEnd"/>
            <w:r w:rsidRPr="0075110A">
              <w:rPr>
                <w:rFonts w:ascii="Verdana" w:hAnsi="Verdana" w:cs="Arial"/>
                <w:i/>
                <w:u w:val="single"/>
                <w:shd w:val="clear" w:color="auto" w:fill="FAF9F8"/>
              </w:rPr>
              <w:t xml:space="preserve">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 </w:t>
            </w:r>
            <w:r w:rsidR="00655D54" w:rsidRPr="0075110A">
              <w:rPr>
                <w:rFonts w:ascii="Verdana" w:hAnsi="Verdana" w:cs="Arial"/>
                <w:i/>
                <w:u w:val="single"/>
                <w:shd w:val="clear" w:color="auto" w:fill="FAF9F8"/>
              </w:rPr>
              <w:t>(...).”</w:t>
            </w:r>
          </w:p>
          <w:p w14:paraId="7E3DB922" w14:textId="77777777" w:rsidR="006D39A0" w:rsidRDefault="006D39A0" w:rsidP="00CB05ED">
            <w:pPr>
              <w:pStyle w:val="Sinespaciado"/>
              <w:jc w:val="both"/>
              <w:rPr>
                <w:rFonts w:ascii="Verdana" w:hAnsi="Verdana" w:cs="Arial"/>
                <w:i/>
                <w:u w:val="single"/>
                <w:shd w:val="clear" w:color="auto" w:fill="FAF9F8"/>
              </w:rPr>
            </w:pPr>
          </w:p>
          <w:p w14:paraId="6E5B6F1C" w14:textId="77777777" w:rsidR="000A4063" w:rsidRDefault="006D39A0" w:rsidP="00CB05ED">
            <w:pPr>
              <w:pStyle w:val="Sinespaciado"/>
              <w:jc w:val="both"/>
              <w:rPr>
                <w:rFonts w:ascii="Verdana" w:hAnsi="Verdana" w:cs="Arial"/>
                <w:i/>
                <w:u w:val="single"/>
                <w:shd w:val="clear" w:color="auto" w:fill="FAF9F8"/>
              </w:rPr>
            </w:pPr>
            <w:r w:rsidRPr="006D39A0">
              <w:rPr>
                <w:rFonts w:ascii="Verdana" w:hAnsi="Verdana" w:cs="Arial"/>
                <w:u w:val="single"/>
                <w:shd w:val="clear" w:color="auto" w:fill="FAF9F8"/>
              </w:rPr>
              <w:t xml:space="preserve">En este sentido, el </w:t>
            </w:r>
            <w:r w:rsidR="000A4063" w:rsidRPr="006D39A0">
              <w:rPr>
                <w:rFonts w:ascii="Verdana" w:hAnsi="Verdana" w:cs="Arial"/>
                <w:u w:val="single"/>
                <w:shd w:val="clear" w:color="auto" w:fill="FAF9F8"/>
              </w:rPr>
              <w:t xml:space="preserve">numeral </w:t>
            </w:r>
            <w:proofErr w:type="gramStart"/>
            <w:r w:rsidR="000A4063" w:rsidRPr="006D39A0">
              <w:rPr>
                <w:rFonts w:ascii="Verdana" w:hAnsi="Verdana" w:cs="Arial"/>
                <w:u w:val="single"/>
                <w:shd w:val="clear" w:color="auto" w:fill="FAF9F8"/>
              </w:rPr>
              <w:t>1º</w:t>
            </w:r>
            <w:r w:rsidRPr="006D39A0">
              <w:rPr>
                <w:rFonts w:ascii="Verdana" w:hAnsi="Verdana" w:cs="Arial"/>
                <w:u w:val="single"/>
                <w:shd w:val="clear" w:color="auto" w:fill="FAF9F8"/>
              </w:rPr>
              <w:t xml:space="preserve">  del</w:t>
            </w:r>
            <w:proofErr w:type="gramEnd"/>
            <w:r w:rsidRPr="006D39A0">
              <w:rPr>
                <w:rFonts w:ascii="Verdana" w:hAnsi="Verdana" w:cs="Arial"/>
                <w:u w:val="single"/>
                <w:shd w:val="clear" w:color="auto" w:fill="FAF9F8"/>
              </w:rPr>
              <w:t xml:space="preserve"> </w:t>
            </w:r>
            <w:r w:rsidRPr="006D39A0">
              <w:rPr>
                <w:rFonts w:ascii="Verdana" w:hAnsi="Verdana" w:cs="Arial"/>
                <w:u w:val="single"/>
                <w:shd w:val="clear" w:color="auto" w:fill="FAF9F8"/>
              </w:rPr>
              <w:t>artículo  169 de</w:t>
            </w:r>
            <w:r w:rsidRPr="006D39A0">
              <w:rPr>
                <w:rFonts w:ascii="Verdana" w:hAnsi="Verdana" w:cs="Arial"/>
                <w:u w:val="single"/>
                <w:shd w:val="clear" w:color="auto" w:fill="FAF9F8"/>
              </w:rPr>
              <w:t xml:space="preserve"> </w:t>
            </w:r>
            <w:r w:rsidRPr="006D39A0">
              <w:rPr>
                <w:rFonts w:ascii="Verdana" w:hAnsi="Verdana" w:cs="Arial"/>
                <w:u w:val="single"/>
                <w:shd w:val="clear" w:color="auto" w:fill="FAF9F8"/>
              </w:rPr>
              <w:t>l</w:t>
            </w:r>
            <w:r w:rsidRPr="006D39A0">
              <w:rPr>
                <w:rFonts w:ascii="Verdana" w:hAnsi="Verdana" w:cs="Arial"/>
                <w:u w:val="single"/>
                <w:shd w:val="clear" w:color="auto" w:fill="FAF9F8"/>
              </w:rPr>
              <w:t>a</w:t>
            </w:r>
            <w:r w:rsidRPr="006D39A0">
              <w:rPr>
                <w:rFonts w:ascii="Verdana" w:hAnsi="Verdana" w:cs="Arial"/>
                <w:u w:val="single"/>
                <w:shd w:val="clear" w:color="auto" w:fill="FAF9F8"/>
              </w:rPr>
              <w:t xml:space="preserve"> </w:t>
            </w:r>
            <w:r w:rsidRPr="006D39A0">
              <w:rPr>
                <w:rFonts w:ascii="Verdana" w:hAnsi="Verdana" w:cs="Arial"/>
                <w:u w:val="single"/>
                <w:shd w:val="clear" w:color="auto" w:fill="FAF9F8"/>
              </w:rPr>
              <w:t>Ley 1437 de 2011</w:t>
            </w:r>
            <w:r w:rsidR="000A4063">
              <w:rPr>
                <w:rFonts w:ascii="Verdana" w:hAnsi="Verdana" w:cs="Arial"/>
                <w:u w:val="single"/>
                <w:shd w:val="clear" w:color="auto" w:fill="FAF9F8"/>
              </w:rPr>
              <w:t xml:space="preserve"> </w:t>
            </w:r>
            <w:r w:rsidRPr="006D39A0">
              <w:rPr>
                <w:rFonts w:ascii="Verdana" w:hAnsi="Verdana" w:cs="Arial"/>
                <w:u w:val="single"/>
                <w:shd w:val="clear" w:color="auto" w:fill="FAF9F8"/>
              </w:rPr>
              <w:t xml:space="preserve">establece </w:t>
            </w:r>
            <w:r w:rsidRPr="006D39A0">
              <w:rPr>
                <w:rFonts w:ascii="Verdana" w:hAnsi="Verdana" w:cs="Arial"/>
                <w:u w:val="single"/>
                <w:shd w:val="clear" w:color="auto" w:fill="FAF9F8"/>
              </w:rPr>
              <w:t>que</w:t>
            </w:r>
            <w:r w:rsidRPr="006D39A0">
              <w:rPr>
                <w:rFonts w:ascii="Verdana" w:hAnsi="Verdana" w:cs="Arial"/>
                <w:u w:val="single"/>
                <w:shd w:val="clear" w:color="auto" w:fill="FAF9F8"/>
              </w:rPr>
              <w:t>:</w:t>
            </w:r>
            <w:r w:rsidRPr="006D39A0">
              <w:rPr>
                <w:rFonts w:ascii="Verdana" w:hAnsi="Verdana" w:cs="Arial"/>
                <w:u w:val="single"/>
                <w:shd w:val="clear" w:color="auto" w:fill="FAF9F8"/>
              </w:rPr>
              <w:t xml:space="preserve"> </w:t>
            </w:r>
            <w:r w:rsidRPr="006D39A0">
              <w:rPr>
                <w:rFonts w:ascii="Verdana" w:hAnsi="Verdana" w:cs="Arial"/>
                <w:i/>
                <w:u w:val="single"/>
                <w:shd w:val="clear" w:color="auto" w:fill="FAF9F8"/>
              </w:rPr>
              <w:t>“Se rechazará la demanda y se ordenará la devolución de los anexos en los  siguientes  casos:</w:t>
            </w:r>
          </w:p>
          <w:p w14:paraId="29279499" w14:textId="77777777" w:rsidR="000A4063" w:rsidRDefault="000A4063" w:rsidP="00CB05ED">
            <w:pPr>
              <w:pStyle w:val="Sinespaciado"/>
              <w:jc w:val="both"/>
              <w:rPr>
                <w:rFonts w:ascii="Verdana" w:hAnsi="Verdana" w:cs="Arial"/>
                <w:i/>
                <w:u w:val="single"/>
                <w:shd w:val="clear" w:color="auto" w:fill="FAF9F8"/>
              </w:rPr>
            </w:pPr>
          </w:p>
          <w:p w14:paraId="18BB3C2D" w14:textId="54C69AF1" w:rsidR="006D39A0" w:rsidRPr="006D39A0" w:rsidRDefault="006D39A0" w:rsidP="00CB05ED">
            <w:pPr>
              <w:pStyle w:val="Sinespaciado"/>
              <w:jc w:val="both"/>
              <w:rPr>
                <w:rFonts w:ascii="Verdana" w:hAnsi="Verdana" w:cs="Arial"/>
                <w:i/>
                <w:u w:val="single"/>
                <w:shd w:val="clear" w:color="auto" w:fill="FAF9F8"/>
              </w:rPr>
            </w:pPr>
            <w:r w:rsidRPr="006D39A0">
              <w:rPr>
                <w:rFonts w:ascii="Verdana" w:hAnsi="Verdana" w:cs="Arial"/>
                <w:i/>
                <w:u w:val="single"/>
                <w:shd w:val="clear" w:color="auto" w:fill="FAF9F8"/>
              </w:rPr>
              <w:t>1. Cuando hubiere operado la caducidad</w:t>
            </w:r>
            <w:r w:rsidR="000A4063">
              <w:rPr>
                <w:rFonts w:ascii="Verdana" w:hAnsi="Verdana" w:cs="Arial"/>
                <w:i/>
                <w:u w:val="single"/>
                <w:shd w:val="clear" w:color="auto" w:fill="FAF9F8"/>
              </w:rPr>
              <w:t>. (…)</w:t>
            </w:r>
            <w:r w:rsidRPr="006D39A0">
              <w:rPr>
                <w:rFonts w:ascii="Verdana" w:hAnsi="Verdana" w:cs="Arial"/>
                <w:i/>
                <w:u w:val="single"/>
                <w:shd w:val="clear" w:color="auto" w:fill="FAF9F8"/>
              </w:rPr>
              <w:t>”</w:t>
            </w:r>
          </w:p>
          <w:p w14:paraId="6901E204" w14:textId="77777777" w:rsidR="006D39A0" w:rsidRPr="00DF1C95" w:rsidRDefault="006D39A0" w:rsidP="00CB05ED">
            <w:pPr>
              <w:pStyle w:val="Sinespaciado"/>
              <w:jc w:val="both"/>
              <w:rPr>
                <w:rFonts w:ascii="Verdana" w:hAnsi="Verdana" w:cs="Arial"/>
                <w:i/>
                <w:u w:val="single"/>
                <w:shd w:val="clear" w:color="auto" w:fill="FAF9F8"/>
              </w:rPr>
            </w:pPr>
          </w:p>
          <w:p w14:paraId="4A58ECFE" w14:textId="34F83A72" w:rsidR="009A1A08" w:rsidRDefault="004656CF" w:rsidP="00902901">
            <w:pPr>
              <w:pStyle w:val="Sinespaciado"/>
              <w:jc w:val="both"/>
              <w:rPr>
                <w:rFonts w:ascii="Arial" w:hAnsi="Arial" w:cs="Arial"/>
                <w:shd w:val="clear" w:color="auto" w:fill="FAF9F8"/>
              </w:rPr>
            </w:pPr>
            <w:r w:rsidRPr="00DF1C95">
              <w:rPr>
                <w:rFonts w:ascii="Verdana" w:hAnsi="Verdana" w:cs="Arial"/>
                <w:u w:val="single"/>
                <w:shd w:val="clear" w:color="auto" w:fill="FAF9F8"/>
              </w:rPr>
              <w:t xml:space="preserve">Descendiendo al caso </w:t>
            </w:r>
            <w:r w:rsidRPr="00DF1C95">
              <w:rPr>
                <w:rFonts w:ascii="Verdana" w:hAnsi="Verdana" w:cs="Arial"/>
                <w:i/>
                <w:u w:val="single"/>
                <w:shd w:val="clear" w:color="auto" w:fill="FAF9F8"/>
              </w:rPr>
              <w:t>sub-examine</w:t>
            </w:r>
            <w:r w:rsidRPr="00DF1C95">
              <w:rPr>
                <w:rFonts w:ascii="Verdana" w:hAnsi="Verdana" w:cs="Arial"/>
                <w:u w:val="single"/>
                <w:shd w:val="clear" w:color="auto" w:fill="FAF9F8"/>
              </w:rPr>
              <w:t xml:space="preserve">, y al analizar las documentales adosadas como </w:t>
            </w:r>
            <w:r w:rsidRPr="00CB7DE1">
              <w:rPr>
                <w:rFonts w:ascii="Verdana" w:hAnsi="Verdana" w:cs="Arial"/>
                <w:u w:val="single"/>
                <w:shd w:val="clear" w:color="auto" w:fill="FAF9F8"/>
              </w:rPr>
              <w:t>p</w:t>
            </w:r>
            <w:r w:rsidR="0075110A" w:rsidRPr="00CB7DE1">
              <w:rPr>
                <w:rFonts w:ascii="Verdana" w:hAnsi="Verdana" w:cs="Arial"/>
                <w:u w:val="single"/>
                <w:shd w:val="clear" w:color="auto" w:fill="FAF9F8"/>
              </w:rPr>
              <w:t xml:space="preserve">ruebas en el expediente </w:t>
            </w:r>
            <w:r w:rsidR="000254E7" w:rsidRPr="00CB7DE1">
              <w:rPr>
                <w:rFonts w:ascii="Verdana" w:hAnsi="Verdana" w:cs="Arial"/>
                <w:u w:val="single"/>
                <w:shd w:val="clear" w:color="auto" w:fill="FAF9F8"/>
              </w:rPr>
              <w:t xml:space="preserve">se </w:t>
            </w:r>
            <w:r w:rsidR="0012741A" w:rsidRPr="00CB7DE1">
              <w:rPr>
                <w:rFonts w:ascii="Verdana" w:hAnsi="Verdana" w:cs="Arial"/>
                <w:u w:val="single"/>
                <w:shd w:val="clear" w:color="auto" w:fill="FAF9F8"/>
              </w:rPr>
              <w:t xml:space="preserve">observa que </w:t>
            </w:r>
            <w:r w:rsidR="0012741A" w:rsidRPr="00CB7DE1">
              <w:rPr>
                <w:rFonts w:ascii="Arial" w:hAnsi="Arial" w:cs="Arial"/>
                <w:u w:val="single"/>
                <w:shd w:val="clear" w:color="auto" w:fill="FAF9F8"/>
              </w:rPr>
              <w:t xml:space="preserve">el demandante </w:t>
            </w:r>
            <w:r w:rsidR="009A1A08" w:rsidRPr="00CB7DE1">
              <w:rPr>
                <w:rFonts w:ascii="Arial" w:hAnsi="Arial" w:cs="Arial"/>
                <w:u w:val="single"/>
                <w:shd w:val="clear" w:color="auto" w:fill="FAF9F8"/>
              </w:rPr>
              <w:t>mediante el medio de control de nulidad y restablecimiento del derecho presentado se pretend</w:t>
            </w:r>
            <w:r w:rsidR="00BE4979">
              <w:rPr>
                <w:rFonts w:ascii="Arial" w:hAnsi="Arial" w:cs="Arial"/>
                <w:u w:val="single"/>
                <w:shd w:val="clear" w:color="auto" w:fill="FAF9F8"/>
              </w:rPr>
              <w:t>ía</w:t>
            </w:r>
            <w:r w:rsidR="009A1A08" w:rsidRPr="00CB7DE1">
              <w:rPr>
                <w:rFonts w:ascii="Arial" w:hAnsi="Arial" w:cs="Arial"/>
                <w:u w:val="single"/>
                <w:shd w:val="clear" w:color="auto" w:fill="FAF9F8"/>
              </w:rPr>
              <w:t xml:space="preserve"> que se declar</w:t>
            </w:r>
            <w:r w:rsidR="00BE4979">
              <w:rPr>
                <w:rFonts w:ascii="Arial" w:hAnsi="Arial" w:cs="Arial"/>
                <w:u w:val="single"/>
                <w:shd w:val="clear" w:color="auto" w:fill="FAF9F8"/>
              </w:rPr>
              <w:t>as</w:t>
            </w:r>
            <w:r w:rsidR="009A1A08" w:rsidRPr="00CB7DE1">
              <w:rPr>
                <w:rFonts w:ascii="Arial" w:hAnsi="Arial" w:cs="Arial"/>
                <w:u w:val="single"/>
                <w:shd w:val="clear" w:color="auto" w:fill="FAF9F8"/>
              </w:rPr>
              <w:t xml:space="preserve">e la nulidad del </w:t>
            </w:r>
            <w:r w:rsidR="009A1A08" w:rsidRPr="00CB7DE1">
              <w:rPr>
                <w:rFonts w:ascii="Arial" w:hAnsi="Arial" w:cs="Arial"/>
                <w:u w:val="single"/>
                <w:shd w:val="clear" w:color="auto" w:fill="FAF9F8"/>
              </w:rPr>
              <w:t xml:space="preserve">fallo disciplinario, </w:t>
            </w:r>
            <w:r w:rsidR="009A1A08" w:rsidRPr="00CB7DE1">
              <w:rPr>
                <w:rFonts w:ascii="Arial" w:hAnsi="Arial" w:cs="Arial"/>
                <w:u w:val="single"/>
                <w:shd w:val="clear" w:color="auto" w:fill="FAF9F8"/>
              </w:rPr>
              <w:t>que adquirió su firmeza el</w:t>
            </w:r>
            <w:r w:rsidR="005551AB" w:rsidRPr="00CB7DE1">
              <w:rPr>
                <w:rFonts w:ascii="Arial" w:hAnsi="Arial" w:cs="Arial"/>
                <w:u w:val="single"/>
                <w:shd w:val="clear" w:color="auto" w:fill="FAF9F8"/>
              </w:rPr>
              <w:t xml:space="preserve"> </w:t>
            </w:r>
            <w:r w:rsidR="005551AB" w:rsidRPr="00CB7DE1">
              <w:rPr>
                <w:rFonts w:ascii="Arial" w:hAnsi="Arial" w:cs="Arial"/>
                <w:u w:val="single"/>
                <w:shd w:val="clear" w:color="auto" w:fill="FAF9F8"/>
              </w:rPr>
              <w:t>25 de agosto de 2020</w:t>
            </w:r>
            <w:r w:rsidR="009A1A08" w:rsidRPr="00CB7DE1">
              <w:rPr>
                <w:rFonts w:ascii="Arial" w:hAnsi="Arial" w:cs="Arial"/>
                <w:u w:val="single"/>
                <w:shd w:val="clear" w:color="auto" w:fill="FAF9F8"/>
              </w:rPr>
              <w:t xml:space="preserve"> </w:t>
            </w:r>
            <w:r w:rsidR="005551AB" w:rsidRPr="00CB7DE1">
              <w:rPr>
                <w:rFonts w:ascii="Arial" w:hAnsi="Arial" w:cs="Arial"/>
                <w:u w:val="single"/>
                <w:shd w:val="clear" w:color="auto" w:fill="FAF9F8"/>
              </w:rPr>
              <w:t>(</w:t>
            </w:r>
            <w:r w:rsidR="009A1A08" w:rsidRPr="00CB7DE1">
              <w:rPr>
                <w:rFonts w:ascii="Arial" w:hAnsi="Arial" w:cs="Arial"/>
                <w:u w:val="single"/>
                <w:shd w:val="clear" w:color="auto" w:fill="FAF9F8"/>
              </w:rPr>
              <w:t xml:space="preserve">día siguiente de la notificación personal que se le hiciera al </w:t>
            </w:r>
            <w:r w:rsidR="005551AB" w:rsidRPr="00CB7DE1">
              <w:rPr>
                <w:rFonts w:ascii="Arial" w:hAnsi="Arial" w:cs="Arial"/>
                <w:u w:val="single"/>
                <w:shd w:val="clear" w:color="auto" w:fill="FAF9F8"/>
              </w:rPr>
              <w:t>demandante)</w:t>
            </w:r>
            <w:r w:rsidR="009A1A08" w:rsidRPr="00CB7DE1">
              <w:rPr>
                <w:rFonts w:ascii="Arial" w:hAnsi="Arial" w:cs="Arial"/>
                <w:u w:val="single"/>
                <w:shd w:val="clear" w:color="auto" w:fill="FAF9F8"/>
              </w:rPr>
              <w:t xml:space="preserve"> momento a partir del cual</w:t>
            </w:r>
            <w:r w:rsidR="005551AB" w:rsidRPr="00CB7DE1">
              <w:rPr>
                <w:rFonts w:ascii="Arial" w:hAnsi="Arial" w:cs="Arial"/>
                <w:u w:val="single"/>
                <w:shd w:val="clear" w:color="auto" w:fill="FAF9F8"/>
              </w:rPr>
              <w:t xml:space="preserve">, </w:t>
            </w:r>
            <w:r w:rsidR="003B0F36" w:rsidRPr="00CB7DE1">
              <w:rPr>
                <w:rFonts w:ascii="Arial" w:hAnsi="Arial" w:cs="Arial"/>
                <w:u w:val="single"/>
                <w:shd w:val="clear" w:color="auto" w:fill="FAF9F8"/>
              </w:rPr>
              <w:t>empez</w:t>
            </w:r>
            <w:r w:rsidR="00BE4979">
              <w:rPr>
                <w:rFonts w:ascii="Arial" w:hAnsi="Arial" w:cs="Arial"/>
                <w:u w:val="single"/>
                <w:shd w:val="clear" w:color="auto" w:fill="FAF9F8"/>
              </w:rPr>
              <w:t>ó</w:t>
            </w:r>
            <w:r w:rsidR="003B0F36" w:rsidRPr="00CB7DE1">
              <w:rPr>
                <w:rFonts w:ascii="Arial" w:hAnsi="Arial" w:cs="Arial"/>
                <w:u w:val="single"/>
                <w:shd w:val="clear" w:color="auto" w:fill="FAF9F8"/>
              </w:rPr>
              <w:t xml:space="preserve"> a transcurrir el termino de caducidad de la acció</w:t>
            </w:r>
            <w:r w:rsidR="00C50F49" w:rsidRPr="00CB7DE1">
              <w:rPr>
                <w:rFonts w:ascii="Arial" w:hAnsi="Arial" w:cs="Arial"/>
                <w:u w:val="single"/>
                <w:shd w:val="clear" w:color="auto" w:fill="FAF9F8"/>
              </w:rPr>
              <w:t>n anotado ut</w:t>
            </w:r>
            <w:r w:rsidR="003B0F36" w:rsidRPr="00CB7DE1">
              <w:rPr>
                <w:rFonts w:ascii="Arial" w:hAnsi="Arial" w:cs="Arial"/>
                <w:u w:val="single"/>
                <w:shd w:val="clear" w:color="auto" w:fill="FAF9F8"/>
              </w:rPr>
              <w:t>-supra</w:t>
            </w:r>
            <w:r w:rsidR="009A1A08" w:rsidRPr="00CB7DE1">
              <w:rPr>
                <w:rFonts w:ascii="Arial" w:hAnsi="Arial" w:cs="Arial"/>
                <w:u w:val="single"/>
                <w:shd w:val="clear" w:color="auto" w:fill="FAF9F8"/>
              </w:rPr>
              <w:t xml:space="preserve">, el cual </w:t>
            </w:r>
            <w:r w:rsidR="001B149B" w:rsidRPr="00CB7DE1">
              <w:rPr>
                <w:rFonts w:ascii="Arial" w:hAnsi="Arial" w:cs="Arial"/>
                <w:u w:val="single"/>
                <w:shd w:val="clear" w:color="auto" w:fill="FAF9F8"/>
              </w:rPr>
              <w:t>feneció</w:t>
            </w:r>
            <w:r w:rsidR="009A1A08" w:rsidRPr="00CB7DE1">
              <w:rPr>
                <w:rFonts w:ascii="Arial" w:hAnsi="Arial" w:cs="Arial"/>
                <w:u w:val="single"/>
                <w:shd w:val="clear" w:color="auto" w:fill="FAF9F8"/>
              </w:rPr>
              <w:t xml:space="preserve"> el 25</w:t>
            </w:r>
            <w:r w:rsidR="001B149B" w:rsidRPr="00CB7DE1">
              <w:rPr>
                <w:rFonts w:ascii="Arial" w:hAnsi="Arial" w:cs="Arial"/>
                <w:u w:val="single"/>
                <w:shd w:val="clear" w:color="auto" w:fill="FAF9F8"/>
              </w:rPr>
              <w:t xml:space="preserve"> </w:t>
            </w:r>
            <w:r w:rsidR="009A1A08" w:rsidRPr="00CB7DE1">
              <w:rPr>
                <w:rFonts w:ascii="Arial" w:hAnsi="Arial" w:cs="Arial"/>
                <w:u w:val="single"/>
                <w:shd w:val="clear" w:color="auto" w:fill="FAF9F8"/>
              </w:rPr>
              <w:t>de diciembre</w:t>
            </w:r>
            <w:r w:rsidR="001B149B" w:rsidRPr="00CB7DE1">
              <w:rPr>
                <w:rFonts w:ascii="Arial" w:hAnsi="Arial" w:cs="Arial"/>
                <w:u w:val="single"/>
                <w:shd w:val="clear" w:color="auto" w:fill="FAF9F8"/>
              </w:rPr>
              <w:t xml:space="preserve"> </w:t>
            </w:r>
            <w:r w:rsidR="009A1A08" w:rsidRPr="00CB7DE1">
              <w:rPr>
                <w:rFonts w:ascii="Arial" w:hAnsi="Arial" w:cs="Arial"/>
                <w:u w:val="single"/>
                <w:shd w:val="clear" w:color="auto" w:fill="FAF9F8"/>
              </w:rPr>
              <w:t xml:space="preserve">de ese mismo año, </w:t>
            </w:r>
            <w:r w:rsidR="001B149B" w:rsidRPr="00CB7DE1">
              <w:rPr>
                <w:rFonts w:ascii="Arial" w:hAnsi="Arial" w:cs="Arial"/>
                <w:u w:val="single"/>
                <w:shd w:val="clear" w:color="auto" w:fill="FAF9F8"/>
              </w:rPr>
              <w:t xml:space="preserve">no obstante, como lo precisa el </w:t>
            </w:r>
            <w:r w:rsidR="001B149B" w:rsidRPr="00CB7DE1">
              <w:rPr>
                <w:rFonts w:ascii="Arial" w:hAnsi="Arial" w:cs="Arial"/>
                <w:i/>
                <w:u w:val="single"/>
                <w:shd w:val="clear" w:color="auto" w:fill="FAF9F8"/>
              </w:rPr>
              <w:t>ad-quo</w:t>
            </w:r>
            <w:r w:rsidR="001B149B" w:rsidRPr="00CB7DE1">
              <w:rPr>
                <w:rFonts w:ascii="Arial" w:hAnsi="Arial" w:cs="Arial"/>
                <w:u w:val="single"/>
                <w:shd w:val="clear" w:color="auto" w:fill="FAF9F8"/>
              </w:rPr>
              <w:t xml:space="preserve">, </w:t>
            </w:r>
            <w:r w:rsidR="009A1A08" w:rsidRPr="00CB7DE1">
              <w:rPr>
                <w:rFonts w:ascii="Arial" w:hAnsi="Arial" w:cs="Arial"/>
                <w:u w:val="single"/>
                <w:shd w:val="clear" w:color="auto" w:fill="FAF9F8"/>
              </w:rPr>
              <w:t xml:space="preserve"> dicho  vencimiento  ocurría  en día inhábil, </w:t>
            </w:r>
            <w:r w:rsidR="00121A2B">
              <w:rPr>
                <w:rFonts w:ascii="Arial" w:hAnsi="Arial" w:cs="Arial"/>
                <w:u w:val="single"/>
                <w:shd w:val="clear" w:color="auto" w:fill="FAF9F8"/>
              </w:rPr>
              <w:t xml:space="preserve">por lo que </w:t>
            </w:r>
            <w:r w:rsidR="009A1A08" w:rsidRPr="00CB7DE1">
              <w:rPr>
                <w:rFonts w:ascii="Arial" w:hAnsi="Arial" w:cs="Arial"/>
                <w:u w:val="single"/>
                <w:shd w:val="clear" w:color="auto" w:fill="FAF9F8"/>
              </w:rPr>
              <w:t>se extendió hasta el 28 de diciembre de 2020</w:t>
            </w:r>
            <w:r w:rsidR="00BB6793" w:rsidRPr="00CB7DE1">
              <w:rPr>
                <w:rFonts w:ascii="Arial" w:hAnsi="Arial" w:cs="Arial"/>
                <w:u w:val="single"/>
                <w:shd w:val="clear" w:color="auto" w:fill="FAF9F8"/>
              </w:rPr>
              <w:t xml:space="preserve"> (en armonía con lo señalado en </w:t>
            </w:r>
            <w:r w:rsidR="00BB6793" w:rsidRPr="00CB7DE1">
              <w:rPr>
                <w:rFonts w:ascii="Arial" w:hAnsi="Arial" w:cs="Arial"/>
                <w:u w:val="single"/>
                <w:shd w:val="clear" w:color="auto" w:fill="FAF9F8"/>
              </w:rPr>
              <w:t>el  artículo  118  del  C.G.</w:t>
            </w:r>
            <w:r w:rsidR="00BB6793" w:rsidRPr="00E32953">
              <w:rPr>
                <w:rFonts w:ascii="Arial" w:hAnsi="Arial" w:cs="Arial"/>
                <w:u w:val="single"/>
                <w:shd w:val="clear" w:color="auto" w:fill="FAF9F8"/>
              </w:rPr>
              <w:t>P.</w:t>
            </w:r>
            <w:r w:rsidR="00BB6793" w:rsidRPr="00E32953">
              <w:rPr>
                <w:rFonts w:ascii="Arial" w:hAnsi="Arial" w:cs="Arial"/>
                <w:u w:val="single"/>
                <w:shd w:val="clear" w:color="auto" w:fill="FAF9F8"/>
              </w:rPr>
              <w:t>)</w:t>
            </w:r>
            <w:r w:rsidR="009A1A08" w:rsidRPr="00E32953">
              <w:rPr>
                <w:rFonts w:ascii="Arial" w:hAnsi="Arial" w:cs="Arial"/>
                <w:u w:val="single"/>
                <w:shd w:val="clear" w:color="auto" w:fill="FAF9F8"/>
              </w:rPr>
              <w:t>.</w:t>
            </w:r>
            <w:r w:rsidR="00CB7DE1" w:rsidRPr="00E32953">
              <w:rPr>
                <w:rFonts w:ascii="Arial" w:hAnsi="Arial" w:cs="Arial"/>
                <w:u w:val="single"/>
                <w:shd w:val="clear" w:color="auto" w:fill="FAF9F8"/>
              </w:rPr>
              <w:t xml:space="preserve"> Empero, muy a </w:t>
            </w:r>
            <w:r w:rsidR="00BE4979" w:rsidRPr="00E32953">
              <w:rPr>
                <w:rFonts w:ascii="Arial" w:hAnsi="Arial" w:cs="Arial"/>
                <w:u w:val="single"/>
                <w:shd w:val="clear" w:color="auto" w:fill="FAF9F8"/>
              </w:rPr>
              <w:t xml:space="preserve">pesar de lo anterior, la parte accionante </w:t>
            </w:r>
            <w:r w:rsidR="00CB7DE1" w:rsidRPr="00E32953">
              <w:rPr>
                <w:rFonts w:ascii="Arial" w:hAnsi="Arial" w:cs="Arial"/>
                <w:u w:val="single"/>
                <w:shd w:val="clear" w:color="auto" w:fill="FAF9F8"/>
              </w:rPr>
              <w:t xml:space="preserve">solo acudió a esta jurisdicción a radicar la presentación de la demanda el día 19 de abril de 2021 </w:t>
            </w:r>
            <w:r w:rsidR="00E32953" w:rsidRPr="00E32953">
              <w:rPr>
                <w:rFonts w:ascii="Arial" w:hAnsi="Arial" w:cs="Arial"/>
                <w:u w:val="single"/>
                <w:shd w:val="clear" w:color="auto" w:fill="FAF9F8"/>
              </w:rPr>
              <w:t>(tal</w:t>
            </w:r>
            <w:r w:rsidR="00CB7DE1" w:rsidRPr="00E32953">
              <w:rPr>
                <w:rFonts w:ascii="Arial" w:hAnsi="Arial" w:cs="Arial"/>
                <w:u w:val="single"/>
                <w:shd w:val="clear" w:color="auto" w:fill="FAF9F8"/>
              </w:rPr>
              <w:t xml:space="preserve"> como se extrae del acta de reparto),</w:t>
            </w:r>
            <w:r w:rsidR="00E32953">
              <w:rPr>
                <w:rFonts w:ascii="Arial" w:hAnsi="Arial" w:cs="Arial"/>
                <w:u w:val="single"/>
                <w:shd w:val="clear" w:color="auto" w:fill="FAF9F8"/>
              </w:rPr>
              <w:t xml:space="preserve"> E</w:t>
            </w:r>
            <w:r w:rsidR="00CB7DE1" w:rsidRPr="00E32953">
              <w:rPr>
                <w:rFonts w:ascii="Arial" w:hAnsi="Arial" w:cs="Arial"/>
                <w:u w:val="single"/>
                <w:shd w:val="clear" w:color="auto" w:fill="FAF9F8"/>
              </w:rPr>
              <w:t>s decir</w:t>
            </w:r>
            <w:r w:rsidR="00E32953">
              <w:rPr>
                <w:rFonts w:ascii="Arial" w:hAnsi="Arial" w:cs="Arial"/>
                <w:u w:val="single"/>
                <w:shd w:val="clear" w:color="auto" w:fill="FAF9F8"/>
              </w:rPr>
              <w:t xml:space="preserve">, </w:t>
            </w:r>
            <w:r w:rsidR="00E32953" w:rsidRPr="00E32953">
              <w:rPr>
                <w:rFonts w:ascii="Arial" w:hAnsi="Arial" w:cs="Arial"/>
                <w:u w:val="single"/>
                <w:shd w:val="clear" w:color="auto" w:fill="FAF9F8"/>
              </w:rPr>
              <w:t>cuando el fenómeno jurídico de la</w:t>
            </w:r>
            <w:r w:rsidR="00CB7DE1" w:rsidRPr="00E32953">
              <w:rPr>
                <w:rFonts w:ascii="Arial" w:hAnsi="Arial" w:cs="Arial"/>
                <w:u w:val="single"/>
                <w:shd w:val="clear" w:color="auto" w:fill="FAF9F8"/>
              </w:rPr>
              <w:t xml:space="preserve"> caducidad había operado.</w:t>
            </w:r>
          </w:p>
          <w:p w14:paraId="771276E3" w14:textId="77777777" w:rsidR="00BB6793" w:rsidRPr="001B149B" w:rsidRDefault="00BB6793" w:rsidP="00902901">
            <w:pPr>
              <w:pStyle w:val="Sinespaciado"/>
              <w:jc w:val="both"/>
              <w:rPr>
                <w:rFonts w:ascii="Arial" w:hAnsi="Arial" w:cs="Arial"/>
                <w:shd w:val="clear" w:color="auto" w:fill="FAF9F8"/>
              </w:rPr>
            </w:pPr>
          </w:p>
          <w:p w14:paraId="51D31B6A" w14:textId="77777777" w:rsidR="009F0213" w:rsidRDefault="00BB6793" w:rsidP="00394881">
            <w:pPr>
              <w:pStyle w:val="Sinespaciado"/>
              <w:jc w:val="both"/>
              <w:rPr>
                <w:rFonts w:ascii="Verdana" w:hAnsi="Verdana" w:cs="Arial"/>
                <w:shd w:val="clear" w:color="auto" w:fill="FAF9F8"/>
              </w:rPr>
            </w:pPr>
            <w:r>
              <w:rPr>
                <w:rFonts w:ascii="Arial" w:hAnsi="Arial" w:cs="Arial"/>
                <w:u w:val="single"/>
                <w:shd w:val="clear" w:color="auto" w:fill="FAF9F8"/>
              </w:rPr>
              <w:t>De otra parte, sabido es que la radicación de la solicitud de conciliación extrajudicial, ante los agentes del Misterio Público</w:t>
            </w:r>
            <w:r w:rsidR="007B16A3">
              <w:rPr>
                <w:rFonts w:ascii="Arial" w:hAnsi="Arial" w:cs="Arial"/>
                <w:u w:val="single"/>
                <w:shd w:val="clear" w:color="auto" w:fill="FAF9F8"/>
              </w:rPr>
              <w:t xml:space="preserve">, suspende el termino de caducidad de la acción en los términos señalados en la Ley, sin embargo, se puede afirmar sin dubitación alguna que </w:t>
            </w:r>
            <w:r w:rsidR="00CB7DE1">
              <w:rPr>
                <w:rFonts w:ascii="Arial" w:hAnsi="Arial" w:cs="Arial"/>
                <w:u w:val="single"/>
                <w:shd w:val="clear" w:color="auto" w:fill="FAF9F8"/>
              </w:rPr>
              <w:t xml:space="preserve">el actor </w:t>
            </w:r>
            <w:proofErr w:type="gramStart"/>
            <w:r w:rsidR="0012741A" w:rsidRPr="0012741A">
              <w:rPr>
                <w:rFonts w:ascii="Arial" w:hAnsi="Arial" w:cs="Arial"/>
                <w:u w:val="single"/>
                <w:shd w:val="clear" w:color="auto" w:fill="FAF9F8"/>
              </w:rPr>
              <w:t>no  agotó</w:t>
            </w:r>
            <w:proofErr w:type="gramEnd"/>
            <w:r w:rsidR="0012741A" w:rsidRPr="0012741A">
              <w:rPr>
                <w:rFonts w:ascii="Arial" w:hAnsi="Arial" w:cs="Arial"/>
                <w:u w:val="single"/>
                <w:shd w:val="clear" w:color="auto" w:fill="FAF9F8"/>
              </w:rPr>
              <w:t xml:space="preserve">  el  requisito  de  </w:t>
            </w:r>
            <w:proofErr w:type="spellStart"/>
            <w:r w:rsidR="0012741A" w:rsidRPr="0012741A">
              <w:rPr>
                <w:rFonts w:ascii="Arial" w:hAnsi="Arial" w:cs="Arial"/>
                <w:u w:val="single"/>
                <w:shd w:val="clear" w:color="auto" w:fill="FAF9F8"/>
              </w:rPr>
              <w:t>procedibilidad</w:t>
            </w:r>
            <w:proofErr w:type="spellEnd"/>
            <w:r w:rsidR="0012741A" w:rsidRPr="0012741A">
              <w:rPr>
                <w:rFonts w:ascii="Arial" w:hAnsi="Arial" w:cs="Arial"/>
                <w:u w:val="single"/>
                <w:shd w:val="clear" w:color="auto" w:fill="FAF9F8"/>
              </w:rPr>
              <w:t xml:space="preserve">  de  conciliación  extrajudicial</w:t>
            </w:r>
            <w:r w:rsidR="00394881">
              <w:rPr>
                <w:rFonts w:ascii="Verdana" w:hAnsi="Verdana" w:cs="Arial"/>
                <w:u w:val="single"/>
                <w:shd w:val="clear" w:color="auto" w:fill="FAF9F8"/>
              </w:rPr>
              <w:t>. Esto</w:t>
            </w:r>
            <w:r w:rsidR="000254E7">
              <w:rPr>
                <w:rFonts w:ascii="Verdana" w:hAnsi="Verdana" w:cs="Arial"/>
                <w:u w:val="single"/>
                <w:shd w:val="clear" w:color="auto" w:fill="FAF9F8"/>
              </w:rPr>
              <w:t xml:space="preserve"> </w:t>
            </w:r>
            <w:r w:rsidR="0075110A" w:rsidRPr="00DF1C95">
              <w:rPr>
                <w:rFonts w:ascii="Verdana" w:hAnsi="Verdana" w:cs="Arial"/>
                <w:u w:val="single"/>
                <w:shd w:val="clear" w:color="auto" w:fill="FAF9F8"/>
              </w:rPr>
              <w:t xml:space="preserve">de conformidad al </w:t>
            </w:r>
            <w:r w:rsidR="004656CF" w:rsidRPr="00DF1C95">
              <w:rPr>
                <w:rFonts w:ascii="Verdana" w:hAnsi="Verdana" w:cs="Arial"/>
                <w:u w:val="single"/>
                <w:shd w:val="clear" w:color="auto" w:fill="FAF9F8"/>
              </w:rPr>
              <w:t xml:space="preserve">pantallazo  de  </w:t>
            </w:r>
            <w:r w:rsidR="0075110A" w:rsidRPr="00DF1C95">
              <w:rPr>
                <w:rFonts w:ascii="Verdana" w:hAnsi="Verdana" w:cs="Arial"/>
                <w:u w:val="single"/>
                <w:shd w:val="clear" w:color="auto" w:fill="FAF9F8"/>
              </w:rPr>
              <w:t xml:space="preserve">remisión de </w:t>
            </w:r>
            <w:r w:rsidR="004656CF" w:rsidRPr="00DF1C95">
              <w:rPr>
                <w:rFonts w:ascii="Verdana" w:hAnsi="Verdana" w:cs="Arial"/>
                <w:u w:val="single"/>
                <w:shd w:val="clear" w:color="auto" w:fill="FAF9F8"/>
              </w:rPr>
              <w:t>correo</w:t>
            </w:r>
            <w:r w:rsidR="00B6647A" w:rsidRPr="00DF1C95">
              <w:rPr>
                <w:rFonts w:ascii="Verdana" w:hAnsi="Verdana" w:cs="Arial"/>
                <w:u w:val="single"/>
                <w:shd w:val="clear" w:color="auto" w:fill="FAF9F8"/>
              </w:rPr>
              <w:t xml:space="preserve"> </w:t>
            </w:r>
            <w:r w:rsidR="0075110A" w:rsidRPr="00DF1C95">
              <w:rPr>
                <w:rFonts w:ascii="Verdana" w:hAnsi="Verdana" w:cs="Arial"/>
                <w:u w:val="single"/>
                <w:shd w:val="clear" w:color="auto" w:fill="FAF9F8"/>
              </w:rPr>
              <w:t xml:space="preserve">de la cuenta </w:t>
            </w:r>
            <w:hyperlink r:id="rId9" w:history="1">
              <w:r w:rsidR="006C1F0A" w:rsidRPr="00DF1C95">
                <w:rPr>
                  <w:rStyle w:val="Hipervnculo"/>
                  <w:rFonts w:ascii="Verdana" w:hAnsi="Verdana" w:cs="Arial"/>
                  <w:shd w:val="clear" w:color="auto" w:fill="FAF9F8"/>
                </w:rPr>
                <w:t>conciliacionadtvabarranquilla@procuraduria.gov.co</w:t>
              </w:r>
            </w:hyperlink>
            <w:r w:rsidR="006C1F0A" w:rsidRPr="00DF1C95">
              <w:rPr>
                <w:rFonts w:ascii="Verdana" w:hAnsi="Verdana" w:cs="Arial"/>
                <w:u w:val="single"/>
                <w:shd w:val="clear" w:color="auto" w:fill="FAF9F8"/>
              </w:rPr>
              <w:t xml:space="preserve"> </w:t>
            </w:r>
            <w:r w:rsidR="00394881">
              <w:rPr>
                <w:rFonts w:ascii="Verdana" w:hAnsi="Verdana" w:cs="Arial"/>
                <w:u w:val="single"/>
                <w:shd w:val="clear" w:color="auto" w:fill="FAF9F8"/>
              </w:rPr>
              <w:t xml:space="preserve">fechado </w:t>
            </w:r>
            <w:r w:rsidR="004656CF" w:rsidRPr="00DF1C95">
              <w:rPr>
                <w:rFonts w:ascii="Verdana" w:hAnsi="Verdana" w:cs="Arial"/>
                <w:u w:val="single"/>
                <w:shd w:val="clear" w:color="auto" w:fill="FAF9F8"/>
              </w:rPr>
              <w:t xml:space="preserve">17 </w:t>
            </w:r>
            <w:r w:rsidR="00B6647A" w:rsidRPr="00DF1C95">
              <w:rPr>
                <w:rFonts w:ascii="Verdana" w:hAnsi="Verdana" w:cs="Arial"/>
                <w:u w:val="single"/>
                <w:shd w:val="clear" w:color="auto" w:fill="FAF9F8"/>
              </w:rPr>
              <w:t xml:space="preserve">de febrero de 2021, </w:t>
            </w:r>
            <w:r w:rsidR="006C1F0A" w:rsidRPr="00DF1C95">
              <w:rPr>
                <w:rFonts w:ascii="Verdana" w:hAnsi="Verdana" w:cs="Arial"/>
                <w:u w:val="single"/>
                <w:shd w:val="clear" w:color="auto" w:fill="FAF9F8"/>
              </w:rPr>
              <w:t xml:space="preserve">mediante el cual </w:t>
            </w:r>
            <w:r w:rsidR="004656CF" w:rsidRPr="00DF1C95">
              <w:rPr>
                <w:rFonts w:ascii="Verdana" w:hAnsi="Verdana" w:cs="Arial"/>
                <w:u w:val="single"/>
                <w:shd w:val="clear" w:color="auto" w:fill="FAF9F8"/>
              </w:rPr>
              <w:t>se le informa al apoderado judicial de</w:t>
            </w:r>
            <w:r w:rsidR="00B6647A" w:rsidRPr="00DF1C95">
              <w:rPr>
                <w:rFonts w:ascii="Verdana" w:hAnsi="Verdana" w:cs="Arial"/>
                <w:u w:val="single"/>
                <w:shd w:val="clear" w:color="auto" w:fill="FAF9F8"/>
              </w:rPr>
              <w:t xml:space="preserve"> </w:t>
            </w:r>
            <w:r w:rsidR="004656CF" w:rsidRPr="00DF1C95">
              <w:rPr>
                <w:rFonts w:ascii="Verdana" w:hAnsi="Verdana" w:cs="Arial"/>
                <w:u w:val="single"/>
                <w:shd w:val="clear" w:color="auto" w:fill="FAF9F8"/>
              </w:rPr>
              <w:t>l</w:t>
            </w:r>
            <w:r w:rsidR="00B6647A" w:rsidRPr="00DF1C95">
              <w:rPr>
                <w:rFonts w:ascii="Verdana" w:hAnsi="Verdana" w:cs="Arial"/>
                <w:u w:val="single"/>
                <w:shd w:val="clear" w:color="auto" w:fill="FAF9F8"/>
              </w:rPr>
              <w:t>a</w:t>
            </w:r>
            <w:r w:rsidR="004656CF" w:rsidRPr="00DF1C95">
              <w:rPr>
                <w:rFonts w:ascii="Verdana" w:hAnsi="Verdana" w:cs="Arial"/>
                <w:u w:val="single"/>
                <w:shd w:val="clear" w:color="auto" w:fill="FAF9F8"/>
              </w:rPr>
              <w:t xml:space="preserve"> </w:t>
            </w:r>
            <w:r w:rsidR="00B6647A" w:rsidRPr="00DF1C95">
              <w:rPr>
                <w:rFonts w:ascii="Verdana" w:hAnsi="Verdana" w:cs="Arial"/>
                <w:u w:val="single"/>
                <w:shd w:val="clear" w:color="auto" w:fill="FAF9F8"/>
              </w:rPr>
              <w:t xml:space="preserve">parte </w:t>
            </w:r>
            <w:r w:rsidR="004656CF" w:rsidRPr="00DF1C95">
              <w:rPr>
                <w:rFonts w:ascii="Verdana" w:hAnsi="Verdana" w:cs="Arial"/>
                <w:u w:val="single"/>
                <w:shd w:val="clear" w:color="auto" w:fill="FAF9F8"/>
              </w:rPr>
              <w:t xml:space="preserve">demandante que la solicitud de conciliación debe </w:t>
            </w:r>
            <w:r w:rsidR="00DF1C95" w:rsidRPr="00DF1C95">
              <w:rPr>
                <w:rFonts w:ascii="Verdana" w:hAnsi="Verdana" w:cs="Arial"/>
                <w:u w:val="single"/>
                <w:shd w:val="clear" w:color="auto" w:fill="FAF9F8"/>
              </w:rPr>
              <w:t xml:space="preserve">ser </w:t>
            </w:r>
            <w:r w:rsidR="004656CF" w:rsidRPr="00DF1C95">
              <w:rPr>
                <w:rFonts w:ascii="Verdana" w:hAnsi="Verdana" w:cs="Arial"/>
                <w:u w:val="single"/>
                <w:shd w:val="clear" w:color="auto" w:fill="FAF9F8"/>
              </w:rPr>
              <w:t>radic</w:t>
            </w:r>
            <w:r w:rsidR="00DF1C95" w:rsidRPr="00DF1C95">
              <w:rPr>
                <w:rFonts w:ascii="Verdana" w:hAnsi="Verdana" w:cs="Arial"/>
                <w:u w:val="single"/>
                <w:shd w:val="clear" w:color="auto" w:fill="FAF9F8"/>
              </w:rPr>
              <w:t>ada</w:t>
            </w:r>
            <w:r w:rsidR="004656CF" w:rsidRPr="00DF1C95">
              <w:rPr>
                <w:rFonts w:ascii="Verdana" w:hAnsi="Verdana" w:cs="Arial"/>
                <w:u w:val="single"/>
                <w:shd w:val="clear" w:color="auto" w:fill="FAF9F8"/>
              </w:rPr>
              <w:t xml:space="preserve"> en el correo </w:t>
            </w:r>
            <w:hyperlink r:id="rId10" w:history="1">
              <w:r w:rsidR="006C1F0A" w:rsidRPr="00DF1C95">
                <w:rPr>
                  <w:rStyle w:val="Hipervnculo"/>
                  <w:rFonts w:ascii="Verdana" w:hAnsi="Verdana" w:cs="Arial"/>
                  <w:shd w:val="clear" w:color="auto" w:fill="FAF9F8"/>
                </w:rPr>
                <w:t>conciliacionadtvabarranquilla@procuraduria.gov.co</w:t>
              </w:r>
            </w:hyperlink>
            <w:r w:rsidR="004656CF" w:rsidRPr="00DF1C95">
              <w:rPr>
                <w:rFonts w:ascii="Verdana" w:hAnsi="Verdana" w:cs="Arial"/>
                <w:u w:val="single"/>
                <w:shd w:val="clear" w:color="auto" w:fill="FAF9F8"/>
              </w:rPr>
              <w:t>,</w:t>
            </w:r>
            <w:r w:rsidR="006C1F0A" w:rsidRPr="00DF1C95">
              <w:rPr>
                <w:rFonts w:ascii="Verdana" w:hAnsi="Verdana" w:cs="Arial"/>
                <w:u w:val="single"/>
                <w:shd w:val="clear" w:color="auto" w:fill="FAF9F8"/>
              </w:rPr>
              <w:t xml:space="preserve"> debido</w:t>
            </w:r>
            <w:r w:rsidR="004656CF" w:rsidRPr="00DF1C95">
              <w:rPr>
                <w:rFonts w:ascii="Verdana" w:hAnsi="Verdana" w:cs="Arial"/>
                <w:u w:val="single"/>
                <w:shd w:val="clear" w:color="auto" w:fill="FAF9F8"/>
              </w:rPr>
              <w:t xml:space="preserve"> </w:t>
            </w:r>
            <w:r w:rsidR="006C1F0A" w:rsidRPr="00DF1C95">
              <w:rPr>
                <w:rFonts w:ascii="Verdana" w:hAnsi="Verdana" w:cs="Arial"/>
                <w:u w:val="single"/>
                <w:shd w:val="clear" w:color="auto" w:fill="FAF9F8"/>
              </w:rPr>
              <w:t>a que e</w:t>
            </w:r>
            <w:r w:rsidR="0075110A" w:rsidRPr="00DF1C95">
              <w:rPr>
                <w:rFonts w:ascii="Verdana" w:hAnsi="Verdana" w:cs="Arial"/>
                <w:u w:val="single"/>
                <w:shd w:val="clear" w:color="auto" w:fill="FAF9F8"/>
              </w:rPr>
              <w:t xml:space="preserve">l </w:t>
            </w:r>
            <w:r w:rsidR="004656CF" w:rsidRPr="00DF1C95">
              <w:rPr>
                <w:rFonts w:ascii="Verdana" w:hAnsi="Verdana" w:cs="Arial"/>
                <w:u w:val="single"/>
                <w:shd w:val="clear" w:color="auto" w:fill="FAF9F8"/>
              </w:rPr>
              <w:t xml:space="preserve">correo  </w:t>
            </w:r>
            <w:r w:rsidR="0075110A" w:rsidRPr="00DF1C95">
              <w:rPr>
                <w:rFonts w:ascii="Verdana" w:hAnsi="Verdana" w:cs="Arial"/>
                <w:u w:val="single"/>
                <w:shd w:val="clear" w:color="auto" w:fill="FAF9F8"/>
              </w:rPr>
              <w:t xml:space="preserve">remitido en aras de radicar la solicitud de conciliación </w:t>
            </w:r>
            <w:r w:rsidR="00DF1C95" w:rsidRPr="00DF1C95">
              <w:rPr>
                <w:rFonts w:ascii="Verdana" w:hAnsi="Verdana" w:cs="Arial"/>
                <w:u w:val="single"/>
                <w:shd w:val="clear" w:color="auto" w:fill="FAF9F8"/>
              </w:rPr>
              <w:t xml:space="preserve">no era </w:t>
            </w:r>
            <w:r w:rsidR="004656CF" w:rsidRPr="00DF1C95">
              <w:rPr>
                <w:rFonts w:ascii="Verdana" w:hAnsi="Verdana" w:cs="Arial"/>
                <w:u w:val="single"/>
                <w:shd w:val="clear" w:color="auto" w:fill="FAF9F8"/>
              </w:rPr>
              <w:t>el canal  dispuesto  para  las  radicaciones</w:t>
            </w:r>
            <w:r w:rsidR="00DF1C95" w:rsidRPr="00DF1C95">
              <w:rPr>
                <w:rFonts w:ascii="Verdana" w:hAnsi="Verdana" w:cs="Arial"/>
                <w:u w:val="single"/>
                <w:shd w:val="clear" w:color="auto" w:fill="FAF9F8"/>
              </w:rPr>
              <w:t xml:space="preserve"> </w:t>
            </w:r>
            <w:r w:rsidR="004656CF" w:rsidRPr="00DF1C95">
              <w:rPr>
                <w:rFonts w:ascii="Verdana" w:hAnsi="Verdana" w:cs="Arial"/>
                <w:u w:val="single"/>
                <w:shd w:val="clear" w:color="auto" w:fill="FAF9F8"/>
              </w:rPr>
              <w:t>de</w:t>
            </w:r>
            <w:r w:rsidR="00DF1C95" w:rsidRPr="00DF1C95">
              <w:rPr>
                <w:rFonts w:ascii="Verdana" w:hAnsi="Verdana" w:cs="Arial"/>
                <w:u w:val="single"/>
                <w:shd w:val="clear" w:color="auto" w:fill="FAF9F8"/>
              </w:rPr>
              <w:t xml:space="preserve"> este tipo de</w:t>
            </w:r>
            <w:r w:rsidR="004656CF" w:rsidRPr="00DF1C95">
              <w:rPr>
                <w:rFonts w:ascii="Verdana" w:hAnsi="Verdana" w:cs="Arial"/>
                <w:u w:val="single"/>
                <w:shd w:val="clear" w:color="auto" w:fill="FAF9F8"/>
              </w:rPr>
              <w:t xml:space="preserve"> solicitudes</w:t>
            </w:r>
            <w:r w:rsidR="00394881">
              <w:rPr>
                <w:rFonts w:ascii="Verdana" w:hAnsi="Verdana" w:cs="Arial"/>
                <w:shd w:val="clear" w:color="auto" w:fill="FAF9F8"/>
              </w:rPr>
              <w:t>.</w:t>
            </w:r>
          </w:p>
          <w:p w14:paraId="5C2B575B" w14:textId="77777777" w:rsidR="00394881" w:rsidRDefault="00394881" w:rsidP="00394881">
            <w:pPr>
              <w:pStyle w:val="Sinespaciado"/>
              <w:jc w:val="both"/>
              <w:rPr>
                <w:rFonts w:ascii="Verdana" w:hAnsi="Verdana" w:cs="Arial"/>
                <w:shd w:val="clear" w:color="auto" w:fill="FAF9F8"/>
              </w:rPr>
            </w:pPr>
          </w:p>
          <w:p w14:paraId="393C00D6" w14:textId="0C3BAAB2" w:rsidR="00394881" w:rsidRPr="009F0213" w:rsidRDefault="00394881" w:rsidP="00394881">
            <w:pPr>
              <w:pStyle w:val="Sinespaciado"/>
              <w:jc w:val="both"/>
              <w:rPr>
                <w:rFonts w:ascii="Verdana" w:eastAsia="Calibri" w:hAnsi="Verdana" w:cs="Arial"/>
                <w:b/>
                <w:sz w:val="20"/>
                <w:szCs w:val="20"/>
                <w:u w:val="single"/>
                <w:lang w:val="es-MX"/>
              </w:rPr>
            </w:pPr>
            <w:r>
              <w:rPr>
                <w:rFonts w:ascii="Verdana" w:hAnsi="Verdana" w:cs="Arial"/>
                <w:shd w:val="clear" w:color="auto" w:fill="FAF9F8"/>
              </w:rPr>
              <w:t xml:space="preserve">Como corolario, cumple confirmar la decisión del Juzgado de Primera </w:t>
            </w:r>
            <w:r w:rsidR="00581C4F">
              <w:rPr>
                <w:rFonts w:ascii="Verdana" w:hAnsi="Verdana" w:cs="Arial"/>
                <w:shd w:val="clear" w:color="auto" w:fill="FAF9F8"/>
              </w:rPr>
              <w:t>instancia. Y en consecuencia ordenar por Secretaria devolver el expediente al despacho de origen.</w:t>
            </w: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17A91C" w14:textId="77777777" w:rsidR="002C4E8B" w:rsidRPr="00FC4F2A" w:rsidRDefault="002C4E8B" w:rsidP="002C4E8B">
                            <w:pPr>
                              <w:jc w:val="center"/>
                              <w:rPr>
                                <w:rFonts w:ascii="Arial" w:hAnsi="Arial" w:cs="Arial"/>
                                <w:b/>
                                <w:lang w:val="es-ES"/>
                              </w:rPr>
                            </w:pPr>
                            <w:r w:rsidRPr="00FC4F2A">
                              <w:rPr>
                                <w:rFonts w:ascii="Arial" w:hAnsi="Arial" w:cs="Arial"/>
                                <w:b/>
                                <w:highlight w:val="yellow"/>
                                <w:lang w:val="es-ES"/>
                              </w:rPr>
                              <w:t>X</w:t>
                            </w:r>
                          </w:p>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6"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FsZSYZ9AgAAMgUA&#10;AA4AAAAAAAAAAAAAAAAALgIAAGRycy9lMm9Eb2MueG1sUEsBAi0AFAAGAAgAAAAhAMhxRBTcAAAA&#10;BwEAAA8AAAAAAAAAAAAAAAAA1wQAAGRycy9kb3ducmV2LnhtbFBLBQYAAAAABAAEAPMAAADgBQAA&#10;AAA=&#10;" fillcolor="white [3201]" strokecolor="#70ad47 [3209]" strokeweight="1pt">
                <v:textbox>
                  <w:txbxContent>
                    <w:p w14:paraId="3A17A91C" w14:textId="77777777" w:rsidR="002C4E8B" w:rsidRPr="00FC4F2A" w:rsidRDefault="002C4E8B" w:rsidP="002C4E8B">
                      <w:pPr>
                        <w:jc w:val="center"/>
                        <w:rPr>
                          <w:rFonts w:ascii="Arial" w:hAnsi="Arial" w:cs="Arial"/>
                          <w:b/>
                          <w:lang w:val="es-ES"/>
                        </w:rPr>
                      </w:pPr>
                      <w:r w:rsidRPr="00FC4F2A">
                        <w:rPr>
                          <w:rFonts w:ascii="Arial" w:hAnsi="Arial" w:cs="Arial"/>
                          <w:b/>
                          <w:highlight w:val="yellow"/>
                          <w:lang w:val="es-ES"/>
                        </w:rPr>
                        <w:t>X</w:t>
                      </w:r>
                    </w:p>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7"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8"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UETjtfgIAADIF&#10;AAAOAAAAAAAAAAAAAAAAAC4CAABkcnMvZTJvRG9jLnhtbFBLAQItABQABgAIAAAAIQDIcUQU3AAA&#10;AAcBAAAPAAAAAAAAAAAAAAAAANgEAABkcnMvZG93bnJldi54bWxQSwUGAAAAAAQABADzAAAA4QUA&#10;A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11"/>
      <w:footerReference w:type="first" r:id="rId12"/>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FB81" w14:textId="77777777" w:rsidR="00B4760C" w:rsidRDefault="00B4760C" w:rsidP="00953CAF">
      <w:pPr>
        <w:spacing w:after="0" w:line="240" w:lineRule="auto"/>
      </w:pPr>
      <w:r>
        <w:separator/>
      </w:r>
    </w:p>
  </w:endnote>
  <w:endnote w:type="continuationSeparator" w:id="0">
    <w:p w14:paraId="69DE7B1E" w14:textId="77777777" w:rsidR="00B4760C" w:rsidRDefault="00B4760C"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402F3507" w14:textId="042DD704" w:rsidR="00085715" w:rsidRDefault="002668B6">
        <w:pPr>
          <w:pStyle w:val="Piedepgina"/>
          <w:jc w:val="right"/>
        </w:pPr>
        <w:r>
          <w:fldChar w:fldCharType="begin"/>
        </w:r>
        <w:r>
          <w:instrText>PAGE   \* MERGEFORMAT</w:instrText>
        </w:r>
        <w:r>
          <w:fldChar w:fldCharType="separate"/>
        </w:r>
        <w:r w:rsidR="009F75EC" w:rsidRPr="009F75EC">
          <w:rPr>
            <w:noProof/>
            <w:lang w:val="es-ES"/>
          </w:rPr>
          <w:t>2</w:t>
        </w:r>
        <w:r>
          <w:fldChar w:fldCharType="end"/>
        </w:r>
      </w:p>
    </w:sdtContent>
  </w:sdt>
  <w:p w14:paraId="6E12231C" w14:textId="77777777" w:rsidR="00085715" w:rsidRDefault="00B47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67993F20" w14:textId="56125F75" w:rsidR="00085715" w:rsidRDefault="002668B6">
        <w:pPr>
          <w:pStyle w:val="Piedepgina"/>
          <w:jc w:val="right"/>
        </w:pPr>
        <w:r>
          <w:fldChar w:fldCharType="begin"/>
        </w:r>
        <w:r>
          <w:instrText>PAGE   \* MERGEFORMAT</w:instrText>
        </w:r>
        <w:r>
          <w:fldChar w:fldCharType="separate"/>
        </w:r>
        <w:r w:rsidR="009F75EC" w:rsidRPr="009F75EC">
          <w:rPr>
            <w:noProof/>
            <w:lang w:val="es-ES"/>
          </w:rPr>
          <w:t>1</w:t>
        </w:r>
        <w:r>
          <w:fldChar w:fldCharType="end"/>
        </w:r>
      </w:p>
    </w:sdtContent>
  </w:sdt>
  <w:p w14:paraId="7D1794D3" w14:textId="77777777" w:rsidR="00085715" w:rsidRDefault="00B47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D80FA" w14:textId="77777777" w:rsidR="00B4760C" w:rsidRDefault="00B4760C" w:rsidP="00953CAF">
      <w:pPr>
        <w:spacing w:after="0" w:line="240" w:lineRule="auto"/>
      </w:pPr>
      <w:r>
        <w:separator/>
      </w:r>
    </w:p>
  </w:footnote>
  <w:footnote w:type="continuationSeparator" w:id="0">
    <w:p w14:paraId="630E7B34" w14:textId="77777777" w:rsidR="00B4760C" w:rsidRDefault="00B4760C"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254E7"/>
    <w:rsid w:val="00052A62"/>
    <w:rsid w:val="0007115A"/>
    <w:rsid w:val="00076516"/>
    <w:rsid w:val="00086F9E"/>
    <w:rsid w:val="000A4063"/>
    <w:rsid w:val="000A4983"/>
    <w:rsid w:val="000B568F"/>
    <w:rsid w:val="000C3F52"/>
    <w:rsid w:val="00121A2B"/>
    <w:rsid w:val="0012741A"/>
    <w:rsid w:val="0014662B"/>
    <w:rsid w:val="001516A4"/>
    <w:rsid w:val="001535AA"/>
    <w:rsid w:val="00155DC0"/>
    <w:rsid w:val="00165807"/>
    <w:rsid w:val="001B149B"/>
    <w:rsid w:val="001B172E"/>
    <w:rsid w:val="001D3EBB"/>
    <w:rsid w:val="00203189"/>
    <w:rsid w:val="00221FCD"/>
    <w:rsid w:val="002602D3"/>
    <w:rsid w:val="002668B6"/>
    <w:rsid w:val="002A38A5"/>
    <w:rsid w:val="002A3F3B"/>
    <w:rsid w:val="002C368F"/>
    <w:rsid w:val="002C4E8B"/>
    <w:rsid w:val="0032002C"/>
    <w:rsid w:val="0032583C"/>
    <w:rsid w:val="00336F8A"/>
    <w:rsid w:val="003510A1"/>
    <w:rsid w:val="00352D61"/>
    <w:rsid w:val="00360017"/>
    <w:rsid w:val="00372411"/>
    <w:rsid w:val="00375F65"/>
    <w:rsid w:val="00380CBD"/>
    <w:rsid w:val="00387D86"/>
    <w:rsid w:val="00394881"/>
    <w:rsid w:val="0039737B"/>
    <w:rsid w:val="003A4DF6"/>
    <w:rsid w:val="003B0F36"/>
    <w:rsid w:val="003B7D4F"/>
    <w:rsid w:val="003C1DA9"/>
    <w:rsid w:val="003E03F4"/>
    <w:rsid w:val="003F6E9D"/>
    <w:rsid w:val="00414FAE"/>
    <w:rsid w:val="00440DD4"/>
    <w:rsid w:val="00456302"/>
    <w:rsid w:val="004656CF"/>
    <w:rsid w:val="004A7F35"/>
    <w:rsid w:val="004D1C60"/>
    <w:rsid w:val="004D5B4F"/>
    <w:rsid w:val="004E5AF0"/>
    <w:rsid w:val="00516417"/>
    <w:rsid w:val="0053090D"/>
    <w:rsid w:val="005551AB"/>
    <w:rsid w:val="00555C3C"/>
    <w:rsid w:val="00581C4F"/>
    <w:rsid w:val="0059118D"/>
    <w:rsid w:val="005B0C23"/>
    <w:rsid w:val="005D1ABA"/>
    <w:rsid w:val="005D674F"/>
    <w:rsid w:val="005E0C3D"/>
    <w:rsid w:val="005F5CBC"/>
    <w:rsid w:val="006234B8"/>
    <w:rsid w:val="0062583F"/>
    <w:rsid w:val="00635E6B"/>
    <w:rsid w:val="00642178"/>
    <w:rsid w:val="00655D54"/>
    <w:rsid w:val="0066712A"/>
    <w:rsid w:val="00684A61"/>
    <w:rsid w:val="006B0B8B"/>
    <w:rsid w:val="006C0050"/>
    <w:rsid w:val="006C1F0A"/>
    <w:rsid w:val="006D39A0"/>
    <w:rsid w:val="006F7DE2"/>
    <w:rsid w:val="00714455"/>
    <w:rsid w:val="00716339"/>
    <w:rsid w:val="00746DD9"/>
    <w:rsid w:val="0075110A"/>
    <w:rsid w:val="00753A2C"/>
    <w:rsid w:val="0077268F"/>
    <w:rsid w:val="007B16A3"/>
    <w:rsid w:val="007C049F"/>
    <w:rsid w:val="007C0C68"/>
    <w:rsid w:val="007E7493"/>
    <w:rsid w:val="007F3BE0"/>
    <w:rsid w:val="0080797E"/>
    <w:rsid w:val="0082060A"/>
    <w:rsid w:val="008571BD"/>
    <w:rsid w:val="00872FE0"/>
    <w:rsid w:val="0089477F"/>
    <w:rsid w:val="00896E63"/>
    <w:rsid w:val="00897346"/>
    <w:rsid w:val="00897950"/>
    <w:rsid w:val="008D2353"/>
    <w:rsid w:val="008D66A4"/>
    <w:rsid w:val="00902901"/>
    <w:rsid w:val="0093093C"/>
    <w:rsid w:val="00953CAF"/>
    <w:rsid w:val="0096665C"/>
    <w:rsid w:val="00992AAA"/>
    <w:rsid w:val="009A1A08"/>
    <w:rsid w:val="009B3D2E"/>
    <w:rsid w:val="009D0988"/>
    <w:rsid w:val="009F0213"/>
    <w:rsid w:val="009F75EC"/>
    <w:rsid w:val="00A03DEC"/>
    <w:rsid w:val="00A03F94"/>
    <w:rsid w:val="00A30B6D"/>
    <w:rsid w:val="00A52F3C"/>
    <w:rsid w:val="00A56241"/>
    <w:rsid w:val="00A613D7"/>
    <w:rsid w:val="00A622BC"/>
    <w:rsid w:val="00A7256E"/>
    <w:rsid w:val="00AB0744"/>
    <w:rsid w:val="00AB3D00"/>
    <w:rsid w:val="00AC2202"/>
    <w:rsid w:val="00AC36CD"/>
    <w:rsid w:val="00AF6488"/>
    <w:rsid w:val="00B14B08"/>
    <w:rsid w:val="00B4760C"/>
    <w:rsid w:val="00B51006"/>
    <w:rsid w:val="00B535A4"/>
    <w:rsid w:val="00B6647A"/>
    <w:rsid w:val="00B90125"/>
    <w:rsid w:val="00BB6793"/>
    <w:rsid w:val="00BE4979"/>
    <w:rsid w:val="00C11345"/>
    <w:rsid w:val="00C32002"/>
    <w:rsid w:val="00C3227D"/>
    <w:rsid w:val="00C35B53"/>
    <w:rsid w:val="00C4168E"/>
    <w:rsid w:val="00C50F49"/>
    <w:rsid w:val="00C635A4"/>
    <w:rsid w:val="00C836D2"/>
    <w:rsid w:val="00C93EBA"/>
    <w:rsid w:val="00C94A4F"/>
    <w:rsid w:val="00CB05ED"/>
    <w:rsid w:val="00CB2171"/>
    <w:rsid w:val="00CB4AEB"/>
    <w:rsid w:val="00CB7DE1"/>
    <w:rsid w:val="00CC16F9"/>
    <w:rsid w:val="00CD7B6B"/>
    <w:rsid w:val="00D0076B"/>
    <w:rsid w:val="00D1022C"/>
    <w:rsid w:val="00D714A4"/>
    <w:rsid w:val="00D720FB"/>
    <w:rsid w:val="00D72434"/>
    <w:rsid w:val="00D82F0F"/>
    <w:rsid w:val="00D96956"/>
    <w:rsid w:val="00DB46C0"/>
    <w:rsid w:val="00DD644F"/>
    <w:rsid w:val="00DE6D09"/>
    <w:rsid w:val="00DF1C95"/>
    <w:rsid w:val="00DF7DC9"/>
    <w:rsid w:val="00E0336A"/>
    <w:rsid w:val="00E12714"/>
    <w:rsid w:val="00E27AE3"/>
    <w:rsid w:val="00E32953"/>
    <w:rsid w:val="00E73CA7"/>
    <w:rsid w:val="00E91A3B"/>
    <w:rsid w:val="00E95AC3"/>
    <w:rsid w:val="00EB56C6"/>
    <w:rsid w:val="00EB57B6"/>
    <w:rsid w:val="00EC3010"/>
    <w:rsid w:val="00EE4E3E"/>
    <w:rsid w:val="00F12457"/>
    <w:rsid w:val="00F1248B"/>
    <w:rsid w:val="00F358A6"/>
    <w:rsid w:val="00F43398"/>
    <w:rsid w:val="00F43E7E"/>
    <w:rsid w:val="00FC3D65"/>
    <w:rsid w:val="00FC4F2A"/>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 w:type="character" w:styleId="Hipervnculo">
    <w:name w:val="Hyperlink"/>
    <w:basedOn w:val="Fuentedeprrafopredeter"/>
    <w:uiPriority w:val="99"/>
    <w:unhideWhenUsed/>
    <w:rsid w:val="006C1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ciliacionadtvabarranquilla@procuraduria.gov.co" TargetMode="External"/><Relationship Id="rId4" Type="http://schemas.openxmlformats.org/officeDocument/2006/relationships/settings" Target="settings.xml"/><Relationship Id="rId9" Type="http://schemas.openxmlformats.org/officeDocument/2006/relationships/hyperlink" Target="mailto:conciliacionadtvabarranquilla@procuraduria.gov.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0941-D552-4007-8B66-F30AB9B3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1442</Words>
  <Characters>7935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CSJ</cp:lastModifiedBy>
  <cp:revision>21</cp:revision>
  <dcterms:created xsi:type="dcterms:W3CDTF">2021-08-19T20:00:00Z</dcterms:created>
  <dcterms:modified xsi:type="dcterms:W3CDTF">2021-09-11T02:59:00Z</dcterms:modified>
</cp:coreProperties>
</file>