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E3629" w14:textId="0EB46F38"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ahoma" w:hAnsi="Tahoma" w:cs="Tahoma"/>
          <w:sz w:val="20"/>
          <w:szCs w:val="20"/>
          <w:u w:color="000000"/>
          <w14:textOutline w14:w="12700" w14:cap="flat" w14:cmpd="sng" w14:algn="ctr">
            <w14:noFill/>
            <w14:prstDash w14:val="solid"/>
            <w14:miter w14:lim="400000"/>
          </w14:textOutline>
        </w:rPr>
      </w:pPr>
    </w:p>
    <w:p w14:paraId="52D5E4FD" w14:textId="265D6830" w:rsidR="00042059" w:rsidRPr="00072175" w:rsidRDefault="00042059" w:rsidP="00042059">
      <w:pPr>
        <w:pStyle w:val="Predeterminado"/>
        <w:spacing w:before="0" w:line="240" w:lineRule="auto"/>
        <w:jc w:val="center"/>
        <w:rPr>
          <w:rFonts w:ascii="Tahoma" w:hAnsi="Tahoma" w:cs="Tahoma"/>
          <w:b/>
          <w:sz w:val="20"/>
          <w:szCs w:val="20"/>
          <w:u w:color="000000"/>
          <w14:textOutline w14:w="12700" w14:cap="flat" w14:cmpd="sng" w14:algn="ctr">
            <w14:noFill/>
            <w14:prstDash w14:val="solid"/>
            <w14:miter w14:lim="400000"/>
          </w14:textOutline>
        </w:rPr>
      </w:pPr>
      <w:r w:rsidRPr="00072175">
        <w:rPr>
          <w:rFonts w:ascii="Tahoma" w:hAnsi="Tahoma" w:cs="Tahoma"/>
          <w:b/>
          <w:sz w:val="20"/>
          <w:szCs w:val="20"/>
          <w:u w:color="000000"/>
          <w14:textOutline w14:w="12700" w14:cap="flat" w14:cmpd="sng" w14:algn="ctr">
            <w14:noFill/>
            <w14:prstDash w14:val="solid"/>
            <w14:miter w14:lim="400000"/>
          </w14:textOutline>
        </w:rPr>
        <w:t>EQUIPO ESTRUCTURADOR PARA LOS TALLERES DE CAPACITACIÓN E IMPLEMENTACIÓN DE LA LEY 2080 DE 2021 (Resolución PCSJSR21-048 de 24 de mayo de 2021. Consejo Superior de la Judicatura)</w:t>
      </w:r>
    </w:p>
    <w:p w14:paraId="6872C20A" w14:textId="77777777" w:rsidR="00042059" w:rsidRPr="00072175" w:rsidRDefault="00042059" w:rsidP="00042059">
      <w:pPr>
        <w:pStyle w:val="Predeterminado"/>
        <w:spacing w:before="0" w:line="240" w:lineRule="auto"/>
        <w:jc w:val="center"/>
        <w:rPr>
          <w:rFonts w:ascii="Tahoma" w:hAnsi="Tahoma" w:cs="Tahoma"/>
          <w:b/>
          <w:sz w:val="20"/>
          <w:szCs w:val="20"/>
          <w:u w:color="000000"/>
          <w14:textOutline w14:w="12700" w14:cap="flat" w14:cmpd="sng" w14:algn="ctr">
            <w14:noFill/>
            <w14:prstDash w14:val="solid"/>
            <w14:miter w14:lim="400000"/>
          </w14:textOutline>
        </w:rPr>
      </w:pPr>
    </w:p>
    <w:p w14:paraId="46DD9CD2" w14:textId="6492203B" w:rsidR="00042059" w:rsidRPr="00072175" w:rsidRDefault="00042059" w:rsidP="00042059">
      <w:pPr>
        <w:pStyle w:val="Predeterminado"/>
        <w:spacing w:before="0" w:line="240" w:lineRule="auto"/>
        <w:jc w:val="center"/>
        <w:rPr>
          <w:rFonts w:ascii="Tahoma" w:hAnsi="Tahoma" w:cs="Tahoma"/>
          <w:sz w:val="20"/>
          <w:szCs w:val="20"/>
          <w:u w:val="single" w:color="000000"/>
          <w14:textOutline w14:w="12700" w14:cap="flat" w14:cmpd="sng" w14:algn="ctr">
            <w14:noFill/>
            <w14:prstDash w14:val="solid"/>
            <w14:miter w14:lim="400000"/>
          </w14:textOutline>
        </w:rPr>
      </w:pPr>
      <w:r w:rsidRPr="00072175">
        <w:rPr>
          <w:rFonts w:ascii="Tahoma" w:hAnsi="Tahoma" w:cs="Tahoma"/>
          <w:b/>
          <w:sz w:val="20"/>
          <w:szCs w:val="20"/>
          <w:u w:color="000000"/>
          <w14:textOutline w14:w="12700" w14:cap="flat" w14:cmpd="sng" w14:algn="ctr">
            <w14:noFill/>
            <w14:prstDash w14:val="solid"/>
            <w14:miter w14:lim="400000"/>
          </w14:textOutline>
        </w:rPr>
        <w:t>TALLER SOBRE RECURSOS EXTRAORDINARIOS DE LA MESA DE ESTUDIO No. 3. (Trabajo asincrónico)</w:t>
      </w:r>
      <w:r w:rsidRPr="00072175">
        <w:rPr>
          <w:rFonts w:ascii="Tahoma" w:hAnsi="Tahoma" w:cs="Tahoma"/>
          <w:sz w:val="20"/>
          <w:szCs w:val="20"/>
          <w:u w:color="000000"/>
          <w14:textOutline w14:w="12700" w14:cap="flat" w14:cmpd="sng" w14:algn="ctr">
            <w14:noFill/>
            <w14:prstDash w14:val="solid"/>
            <w14:miter w14:lim="400000"/>
          </w14:textOutline>
        </w:rPr>
        <w:br/>
      </w:r>
    </w:p>
    <w:p w14:paraId="3ED5FDFB"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327D49EC" w14:textId="77777777" w:rsidR="00042059" w:rsidRPr="00072175" w:rsidRDefault="00042059" w:rsidP="00042059">
      <w:pPr>
        <w:pStyle w:val="Predeterminado"/>
        <w:spacing w:before="0" w:line="240" w:lineRule="auto"/>
        <w:rPr>
          <w:rFonts w:ascii="Tahoma" w:hAnsi="Tahoma" w:cs="Tahoma"/>
          <w:b/>
          <w:sz w:val="20"/>
          <w:szCs w:val="20"/>
          <w:u w:color="000000"/>
          <w14:textOutline w14:w="12700" w14:cap="flat" w14:cmpd="sng" w14:algn="ctr">
            <w14:noFill/>
            <w14:prstDash w14:val="solid"/>
            <w14:miter w14:lim="400000"/>
          </w14:textOutline>
        </w:rPr>
      </w:pPr>
      <w:r w:rsidRPr="00072175">
        <w:rPr>
          <w:rFonts w:ascii="Tahoma" w:hAnsi="Tahoma" w:cs="Tahoma"/>
          <w:b/>
          <w:sz w:val="20"/>
          <w:szCs w:val="20"/>
          <w:u w:val="single" w:color="000000"/>
          <w14:textOutline w14:w="12700" w14:cap="flat" w14:cmpd="sng" w14:algn="ctr">
            <w14:noFill/>
            <w14:prstDash w14:val="solid"/>
            <w14:miter w14:lim="400000"/>
          </w14:textOutline>
        </w:rPr>
        <w:t>Objetivo</w:t>
      </w:r>
      <w:r w:rsidRPr="00072175">
        <w:rPr>
          <w:rFonts w:ascii="Tahoma" w:hAnsi="Tahoma" w:cs="Tahoma"/>
          <w:b/>
          <w:sz w:val="20"/>
          <w:szCs w:val="20"/>
          <w:u w:color="000000"/>
          <w14:textOutline w14:w="12700" w14:cap="flat" w14:cmpd="sng" w14:algn="ctr">
            <w14:noFill/>
            <w14:prstDash w14:val="solid"/>
            <w14:miter w14:lim="400000"/>
          </w14:textOutline>
        </w:rPr>
        <w:t>.</w:t>
      </w:r>
    </w:p>
    <w:p w14:paraId="0B899E02"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397F59D7"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65A65FE6"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3AB9EFBE" w14:textId="77777777" w:rsidR="00042059" w:rsidRPr="00072175" w:rsidRDefault="00042059" w:rsidP="00D97C8B">
      <w:pPr>
        <w:pStyle w:val="Predeterminado"/>
        <w:spacing w:before="0" w:line="240" w:lineRule="auto"/>
        <w:jc w:val="both"/>
        <w:rPr>
          <w:rFonts w:ascii="Tahoma" w:hAnsi="Tahoma" w:cs="Tahoma"/>
          <w:b/>
          <w:sz w:val="20"/>
          <w:szCs w:val="20"/>
          <w:u w:color="000000"/>
          <w14:textOutline w14:w="12700" w14:cap="flat" w14:cmpd="sng" w14:algn="ctr">
            <w14:noFill/>
            <w14:prstDash w14:val="solid"/>
            <w14:miter w14:lim="400000"/>
          </w14:textOutline>
        </w:rPr>
      </w:pPr>
      <w:r w:rsidRPr="00072175">
        <w:rPr>
          <w:rFonts w:ascii="Tahoma" w:hAnsi="Tahoma" w:cs="Tahoma"/>
          <w:b/>
          <w:sz w:val="20"/>
          <w:szCs w:val="20"/>
          <w:u w:val="single" w:color="000000"/>
          <w14:textOutline w14:w="12700" w14:cap="flat" w14:cmpd="sng" w14:algn="ctr">
            <w14:noFill/>
            <w14:prstDash w14:val="solid"/>
            <w14:miter w14:lim="400000"/>
          </w14:textOutline>
        </w:rPr>
        <w:t>Metodología</w:t>
      </w:r>
      <w:r w:rsidRPr="00072175">
        <w:rPr>
          <w:rFonts w:ascii="Tahoma" w:hAnsi="Tahoma" w:cs="Tahoma"/>
          <w:b/>
          <w:sz w:val="20"/>
          <w:szCs w:val="20"/>
          <w:u w:color="000000"/>
          <w14:textOutline w14:w="12700" w14:cap="flat" w14:cmpd="sng" w14:algn="ctr">
            <w14:noFill/>
            <w14:prstDash w14:val="solid"/>
            <w14:miter w14:lim="400000"/>
          </w14:textOutline>
        </w:rPr>
        <w:t>.</w:t>
      </w:r>
    </w:p>
    <w:p w14:paraId="0A2F292A"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4E4ADB44"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8CAA396"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00F269D8"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6ED3275B" w14:textId="77777777" w:rsidR="00042059" w:rsidRPr="00072175" w:rsidRDefault="00042059" w:rsidP="00D97C8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b/>
          <w:sz w:val="20"/>
          <w:szCs w:val="20"/>
          <w:u w:color="000000"/>
          <w:lang w:val="es-CO"/>
          <w14:textOutline w14:w="12700" w14:cap="flat" w14:cmpd="sng" w14:algn="ctr">
            <w14:noFill/>
            <w14:prstDash w14:val="solid"/>
            <w14:miter w14:lim="400000"/>
          </w14:textOutline>
        </w:rPr>
      </w:pPr>
    </w:p>
    <w:p w14:paraId="3599CE7D"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b/>
          <w:sz w:val="20"/>
          <w:szCs w:val="20"/>
          <w:u w:val="single" w:color="000000"/>
          <w14:textOutline w14:w="12700" w14:cap="flat" w14:cmpd="sng" w14:algn="ctr">
            <w14:noFill/>
            <w14:prstDash w14:val="solid"/>
            <w14:miter w14:lim="400000"/>
          </w14:textOutline>
        </w:rPr>
        <w:t>EJERCICIO 1. RECURSO EXTRAORDINARIO DE REVISIÓN</w:t>
      </w:r>
      <w:r w:rsidRPr="00072175">
        <w:rPr>
          <w:rFonts w:ascii="Tahoma" w:hAnsi="Tahoma" w:cs="Tahoma"/>
          <w:sz w:val="20"/>
          <w:szCs w:val="20"/>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68935D29"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7869E03B"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10CC3EAF"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068D6DCF"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b/>
          <w:sz w:val="20"/>
          <w:szCs w:val="20"/>
          <w:u w:val="single" w:color="000000"/>
          <w14:textOutline w14:w="12700" w14:cap="flat" w14:cmpd="sng" w14:algn="ctr">
            <w14:noFill/>
            <w14:prstDash w14:val="solid"/>
            <w14:miter w14:lim="400000"/>
          </w14:textOutline>
        </w:rPr>
        <w:t>Trámite</w:t>
      </w:r>
      <w:r w:rsidRPr="00072175">
        <w:rPr>
          <w:rFonts w:ascii="Tahoma" w:hAnsi="Tahoma" w:cs="Tahoma"/>
          <w:sz w:val="20"/>
          <w:szCs w:val="20"/>
          <w:u w:color="000000"/>
          <w14:textOutline w14:w="12700" w14:cap="flat" w14:cmpd="sng" w14:algn="ctr">
            <w14:noFill/>
            <w14:prstDash w14:val="solid"/>
            <w14:miter w14:lim="400000"/>
          </w14:textOutline>
        </w:rPr>
        <w:t>.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7ABA5472"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594686BC" w14:textId="77777777" w:rsidR="00042059" w:rsidRPr="00072175" w:rsidRDefault="00042059" w:rsidP="00D97C8B">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01ABB4BD" w14:textId="77777777" w:rsidR="00042059" w:rsidRPr="00072175" w:rsidRDefault="00042059" w:rsidP="00D97C8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bl>
      <w:tblPr>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042059" w:rsidRPr="00072175" w14:paraId="2955A799" w14:textId="77777777" w:rsidTr="00C311F1">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3341735A" w14:textId="77777777" w:rsidR="00042059" w:rsidRPr="00072175" w:rsidRDefault="00042059" w:rsidP="00D97C8B">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70F3227B" w14:textId="77777777" w:rsidR="00042059" w:rsidRPr="00072175" w:rsidRDefault="00042059" w:rsidP="00D97C8B">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3A7EB0E9" w14:textId="77777777" w:rsidR="00042059" w:rsidRPr="00072175" w:rsidRDefault="00042059" w:rsidP="00D97C8B">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LEY 2080 DE 2021</w:t>
            </w:r>
          </w:p>
        </w:tc>
      </w:tr>
      <w:tr w:rsidR="00042059" w:rsidRPr="00B935D1" w14:paraId="3A542DA9" w14:textId="77777777" w:rsidTr="00C311F1">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60B60F6" w14:textId="77777777" w:rsidR="00042059" w:rsidRPr="00072175" w:rsidRDefault="00042059" w:rsidP="00042059">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D93A90B" w14:textId="77777777" w:rsidR="00042059" w:rsidRPr="00072175" w:rsidRDefault="00042059" w:rsidP="00D97C8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4C8BF25"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ARTÍCULO</w:t>
            </w:r>
            <w:bookmarkStart w:id="0" w:name="69"/>
            <w:r w:rsidRPr="00072175">
              <w:rPr>
                <w:rFonts w:ascii="Tahoma" w:hAnsi="Tahoma" w:cs="Tahoma"/>
                <w:sz w:val="20"/>
                <w:szCs w:val="20"/>
                <w:u w:color="000000"/>
                <w:lang w:val="es-CO"/>
                <w14:textOutline w14:w="12700" w14:cap="flat" w14:cmpd="sng" w14:algn="ctr">
                  <w14:noFill/>
                  <w14:prstDash w14:val="solid"/>
                  <w14:miter w14:lim="400000"/>
                </w14:textOutline>
              </w:rPr>
              <w:t> </w:t>
            </w:r>
            <w:bookmarkEnd w:id="0"/>
            <w:r w:rsidRPr="00072175">
              <w:rPr>
                <w:rFonts w:ascii="Tahoma" w:hAnsi="Tahoma" w:cs="Tahoma"/>
                <w:sz w:val="20"/>
                <w:szCs w:val="20"/>
                <w:u w:color="000000"/>
                <w:lang w:val="es-CO"/>
                <w14:textOutline w14:w="12700" w14:cap="flat" w14:cmpd="sng" w14:algn="ctr">
                  <w14:noFill/>
                  <w14:prstDash w14:val="solid"/>
                  <w14:miter w14:lim="400000"/>
                </w14:textOutline>
              </w:rPr>
              <w:t> 69. Modifíquese el artículo </w:t>
            </w:r>
            <w:hyperlink r:id="rId7" w:anchor="253" w:history="1">
              <w:r w:rsidRPr="00072175">
                <w:rPr>
                  <w:rStyle w:val="Hipervnculo"/>
                  <w:rFonts w:ascii="Tahoma" w:hAnsi="Tahoma" w:cs="Tahoma"/>
                  <w:sz w:val="20"/>
                  <w:szCs w:val="20"/>
                  <w:u w:color="000000"/>
                  <w:lang w:val="es-CO"/>
                  <w14:textOutline w14:w="12700" w14:cap="flat" w14:cmpd="sng" w14:algn="ctr">
                    <w14:noFill/>
                    <w14:prstDash w14:val="solid"/>
                    <w14:miter w14:lim="400000"/>
                  </w14:textOutline>
                </w:rPr>
                <w:t>253 </w:t>
              </w:r>
            </w:hyperlink>
            <w:r w:rsidRPr="00072175">
              <w:rPr>
                <w:rFonts w:ascii="Tahoma" w:hAnsi="Tahoma" w:cs="Tahoma"/>
                <w:sz w:val="20"/>
                <w:szCs w:val="20"/>
                <w:u w:color="000000"/>
                <w:lang w:val="es-CO"/>
                <w14:textOutline w14:w="12700" w14:cap="flat" w14:cmpd="sng" w14:algn="ctr">
                  <w14:noFill/>
                  <w14:prstDash w14:val="solid"/>
                  <w14:miter w14:lim="400000"/>
                </w14:textOutline>
              </w:rPr>
              <w:t>de la Ley 1437 de 2011, el cual quedará así:</w:t>
            </w:r>
          </w:p>
          <w:p w14:paraId="5459D877"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lastRenderedPageBreak/>
              <w:t> ARTÍCULO</w:t>
            </w:r>
            <w:bookmarkStart w:id="1" w:name="253"/>
            <w:r w:rsidRPr="00072175">
              <w:rPr>
                <w:rFonts w:ascii="Tahoma" w:hAnsi="Tahoma" w:cs="Tahoma"/>
                <w:sz w:val="20"/>
                <w:szCs w:val="20"/>
                <w:u w:color="000000"/>
                <w:lang w:val="es-CO"/>
                <w14:textOutline w14:w="12700" w14:cap="flat" w14:cmpd="sng" w14:algn="ctr">
                  <w14:noFill/>
                  <w14:prstDash w14:val="solid"/>
                  <w14:miter w14:lim="400000"/>
                </w14:textOutline>
              </w:rPr>
              <w:t> </w:t>
            </w:r>
            <w:bookmarkEnd w:id="1"/>
            <w:r w:rsidRPr="00072175">
              <w:rPr>
                <w:rFonts w:ascii="Tahoma" w:hAnsi="Tahoma" w:cs="Tahoma"/>
                <w:sz w:val="20"/>
                <w:szCs w:val="20"/>
                <w:u w:color="000000"/>
                <w:lang w:val="es-CO"/>
                <w14:textOutline w14:w="12700" w14:cap="flat" w14:cmpd="sng" w14:algn="ctr">
                  <w14:noFill/>
                  <w14:prstDash w14:val="solid"/>
                  <w14:miter w14:lim="400000"/>
                </w14:textOutline>
              </w:rPr>
              <w:t> 253. Trámite. Recibido el expediente, el magistrado ponente resolverá sobre la admisión del recurso. Si este se inadmite por no reunir los requisitos formales exigidos en el artículo 252, se concederá al recurrente un plazo de cinco (5) días para subsanar los defectos advertidos.</w:t>
            </w:r>
          </w:p>
          <w:p w14:paraId="15D227F9"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r w:rsidR="00042059" w:rsidRPr="00B935D1" w14:paraId="3206732A" w14:textId="77777777" w:rsidTr="00C311F1">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A687AB2" w14:textId="77777777" w:rsidR="00042059" w:rsidRPr="00072175" w:rsidRDefault="00042059" w:rsidP="00042059">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lastRenderedPageBreak/>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537D163" w14:textId="77777777" w:rsidR="00042059" w:rsidRPr="00072175" w:rsidRDefault="00042059" w:rsidP="00D97C8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688AD2"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ARTÍCULO  69. Modifíquese el artículo </w:t>
            </w:r>
            <w:hyperlink r:id="rId8" w:anchor="253" w:history="1">
              <w:r w:rsidRPr="00072175">
                <w:rPr>
                  <w:rStyle w:val="Hipervnculo"/>
                  <w:rFonts w:ascii="Tahoma" w:hAnsi="Tahoma" w:cs="Tahoma"/>
                  <w:sz w:val="20"/>
                  <w:szCs w:val="20"/>
                  <w:u w:color="000000"/>
                  <w:lang w:val="es-CO"/>
                  <w14:textOutline w14:w="12700" w14:cap="flat" w14:cmpd="sng" w14:algn="ctr">
                    <w14:noFill/>
                    <w14:prstDash w14:val="solid"/>
                    <w14:miter w14:lim="400000"/>
                  </w14:textOutline>
                </w:rPr>
                <w:t>253 </w:t>
              </w:r>
            </w:hyperlink>
            <w:r w:rsidRPr="00072175">
              <w:rPr>
                <w:rFonts w:ascii="Tahoma" w:hAnsi="Tahoma" w:cs="Tahoma"/>
                <w:sz w:val="20"/>
                <w:szCs w:val="20"/>
                <w:u w:color="000000"/>
                <w:lang w:val="es-CO"/>
                <w14:textOutline w14:w="12700" w14:cap="flat" w14:cmpd="sng" w14:algn="ctr">
                  <w14:noFill/>
                  <w14:prstDash w14:val="solid"/>
                  <w14:miter w14:lim="400000"/>
                </w14:textOutline>
              </w:rPr>
              <w:t>de la Ley 1437 de 2011, el cual quedará así: ARTÍCULO  253. Trámite. (…) El recurso se rechazará cuando:</w:t>
            </w:r>
          </w:p>
          <w:p w14:paraId="6AA27B8B"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 1. No se presente en el término legal.</w:t>
            </w:r>
          </w:p>
          <w:p w14:paraId="766A7ADB"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2. Haya sido formulado por quien carece de legitimación para hacerlo.</w:t>
            </w:r>
          </w:p>
          <w:p w14:paraId="6DF80AF5"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3. No se subsanen en término las falencias advertidas en la inadmisión.</w:t>
            </w:r>
          </w:p>
          <w:p w14:paraId="5FC94C51"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 </w:t>
            </w:r>
          </w:p>
          <w:p w14:paraId="4881AE3F"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r w:rsidR="00042059" w:rsidRPr="00B935D1" w14:paraId="7C086B21" w14:textId="77777777" w:rsidTr="00C311F1">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7CE8A7" w14:textId="77777777" w:rsidR="00042059" w:rsidRPr="00072175" w:rsidRDefault="00042059" w:rsidP="00042059">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b/>
                <w:sz w:val="20"/>
                <w:szCs w:val="20"/>
                <w:u w:color="000000"/>
                <w:lang w:val="es-CO"/>
                <w14:textOutline w14:w="12700" w14:cap="flat" w14:cmpd="sng" w14:algn="ctr">
                  <w14:noFill/>
                  <w14:prstDash w14:val="solid"/>
                  <w14:miter w14:lim="400000"/>
                </w14:textOutline>
              </w:rPr>
            </w:pPr>
            <w:r w:rsidRPr="00072175">
              <w:rPr>
                <w:rFonts w:ascii="Tahoma" w:hAnsi="Tahoma" w:cs="Tahoma"/>
                <w:b/>
                <w:sz w:val="20"/>
                <w:szCs w:val="20"/>
                <w:u w:color="000000"/>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F612B5" w14:textId="77777777" w:rsidR="00042059" w:rsidRPr="00072175" w:rsidRDefault="00042059" w:rsidP="00D97C8B">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385A88" w14:textId="77777777" w:rsidR="00042059" w:rsidRPr="00072175" w:rsidRDefault="00042059" w:rsidP="00D97C8B">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Se notificará personalmente a la contraparte y al Ministerio Público para que lo contesten dentro de los diez (10) días siguientes, si a bien lo tienen, y pidan pruebas.  </w:t>
            </w:r>
          </w:p>
          <w:p w14:paraId="49F5F6C3" w14:textId="77777777" w:rsidR="00042059" w:rsidRPr="00072175" w:rsidRDefault="00042059" w:rsidP="00D97C8B">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tc>
      </w:tr>
      <w:tr w:rsidR="00042059" w:rsidRPr="00B935D1" w14:paraId="3AA0B717" w14:textId="77777777" w:rsidTr="00C311F1">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A02DE73" w14:textId="77777777" w:rsidR="00042059" w:rsidRPr="00072175" w:rsidRDefault="00042059" w:rsidP="00042059">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b/>
                <w:sz w:val="20"/>
                <w:szCs w:val="20"/>
                <w:u w:color="000000"/>
                <w:lang w:val="es-CO"/>
                <w14:textOutline w14:w="12700" w14:cap="flat" w14:cmpd="sng" w14:algn="ctr">
                  <w14:noFill/>
                  <w14:prstDash w14:val="solid"/>
                  <w14:miter w14:lim="400000"/>
                </w14:textOutline>
              </w:rPr>
            </w:pPr>
            <w:r w:rsidRPr="00072175">
              <w:rPr>
                <w:rFonts w:ascii="Tahoma" w:hAnsi="Tahoma" w:cs="Tahoma"/>
                <w:b/>
                <w:sz w:val="20"/>
                <w:szCs w:val="20"/>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B1CDF96" w14:textId="77777777" w:rsidR="00042059" w:rsidRPr="00072175" w:rsidRDefault="00042059" w:rsidP="009B3CF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DBA2FFE"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ARTÍCULO  69. Modifíquese el artículo </w:t>
            </w:r>
            <w:hyperlink r:id="rId9" w:anchor="253" w:history="1">
              <w:r w:rsidRPr="00072175">
                <w:rPr>
                  <w:rStyle w:val="Hipervnculo"/>
                  <w:rFonts w:ascii="Tahoma" w:hAnsi="Tahoma" w:cs="Tahoma"/>
                  <w:sz w:val="20"/>
                  <w:szCs w:val="20"/>
                  <w:u w:color="000000"/>
                  <w:lang w:val="es-CO"/>
                  <w14:textOutline w14:w="12700" w14:cap="flat" w14:cmpd="sng" w14:algn="ctr">
                    <w14:noFill/>
                    <w14:prstDash w14:val="solid"/>
                    <w14:miter w14:lim="400000"/>
                  </w14:textOutline>
                </w:rPr>
                <w:t>253 </w:t>
              </w:r>
            </w:hyperlink>
            <w:r w:rsidRPr="00072175">
              <w:rPr>
                <w:rFonts w:ascii="Tahoma" w:hAnsi="Tahoma" w:cs="Tahoma"/>
                <w:sz w:val="20"/>
                <w:szCs w:val="20"/>
                <w:u w:color="000000"/>
                <w:lang w:val="es-CO"/>
                <w14:textOutline w14:w="12700" w14:cap="flat" w14:cmpd="sng" w14:algn="ctr">
                  <w14:noFill/>
                  <w14:prstDash w14:val="solid"/>
                  <w14:miter w14:lim="400000"/>
                </w14:textOutline>
              </w:rPr>
              <w:t>de la Ley 1437 de 2011, el cual quedará así: ARTÍCULO  253. Trámite. (…) Dentro de este trámite no se podrán proponer excepciones previas y tampoco procederá la reforma del recurso de revisión.</w:t>
            </w:r>
          </w:p>
          <w:p w14:paraId="1AD00D73"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r w:rsidR="00042059" w:rsidRPr="00B935D1" w14:paraId="117336FB" w14:textId="77777777" w:rsidTr="00C311F1">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29CBDAE" w14:textId="77777777" w:rsidR="00042059" w:rsidRPr="00072175" w:rsidRDefault="00042059" w:rsidP="00042059">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b/>
                <w:sz w:val="20"/>
                <w:szCs w:val="20"/>
                <w:u w:color="000000"/>
                <w:lang w:val="es-CO"/>
                <w14:textOutline w14:w="12700" w14:cap="flat" w14:cmpd="sng" w14:algn="ctr">
                  <w14:noFill/>
                  <w14:prstDash w14:val="solid"/>
                  <w14:miter w14:lim="400000"/>
                </w14:textOutline>
              </w:rPr>
            </w:pPr>
            <w:r w:rsidRPr="00072175">
              <w:rPr>
                <w:rFonts w:ascii="Tahoma" w:hAnsi="Tahoma" w:cs="Tahoma"/>
                <w:b/>
                <w:sz w:val="20"/>
                <w:szCs w:val="20"/>
                <w:u w:color="000000"/>
                <w14:textOutline w14:w="12700" w14:cap="flat" w14:cmpd="sng" w14:algn="ctr">
                  <w14:noFill/>
                  <w14:prstDash w14:val="solid"/>
                  <w14:miter w14:lim="400000"/>
                </w14:textOutline>
              </w:rPr>
              <w:lastRenderedPageBreak/>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2258B43" w14:textId="77777777" w:rsidR="00042059" w:rsidRPr="00072175" w:rsidRDefault="00042059" w:rsidP="009B3CF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23665D4" w14:textId="4DA95CB0"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ARTÍCULO  69. Modifíquese el artículo </w:t>
            </w:r>
            <w:hyperlink r:id="rId10" w:anchor="253" w:history="1">
              <w:r w:rsidRPr="00072175">
                <w:rPr>
                  <w:rStyle w:val="Hipervnculo"/>
                  <w:rFonts w:ascii="Tahoma" w:hAnsi="Tahoma" w:cs="Tahoma"/>
                  <w:sz w:val="20"/>
                  <w:szCs w:val="20"/>
                  <w:u w:color="000000"/>
                  <w:lang w:val="es-CO"/>
                  <w14:textOutline w14:w="12700" w14:cap="flat" w14:cmpd="sng" w14:algn="ctr">
                    <w14:noFill/>
                    <w14:prstDash w14:val="solid"/>
                    <w14:miter w14:lim="400000"/>
                  </w14:textOutline>
                </w:rPr>
                <w:t>253 </w:t>
              </w:r>
            </w:hyperlink>
            <w:r w:rsidRPr="00072175">
              <w:rPr>
                <w:rFonts w:ascii="Tahoma" w:hAnsi="Tahoma" w:cs="Tahoma"/>
                <w:sz w:val="20"/>
                <w:szCs w:val="20"/>
                <w:u w:color="000000"/>
                <w:lang w:val="es-CO"/>
                <w14:textOutline w14:w="12700" w14:cap="flat" w14:cmpd="sng" w14:algn="ctr">
                  <w14:noFill/>
                  <w14:prstDash w14:val="solid"/>
                  <w14:miter w14:lim="400000"/>
                </w14:textOutline>
              </w:rPr>
              <w:t xml:space="preserve">de la Ley 1437 de 2011, el cual quedará </w:t>
            </w:r>
            <w:r w:rsidR="009B3CF5" w:rsidRPr="00072175">
              <w:rPr>
                <w:rFonts w:ascii="Tahoma" w:hAnsi="Tahoma" w:cs="Tahoma"/>
                <w:sz w:val="20"/>
                <w:szCs w:val="20"/>
                <w:u w:color="000000"/>
                <w:lang w:val="es-CO"/>
                <w14:textOutline w14:w="12700" w14:cap="flat" w14:cmpd="sng" w14:algn="ctr">
                  <w14:noFill/>
                  <w14:prstDash w14:val="solid"/>
                  <w14:miter w14:lim="400000"/>
                </w14:textOutline>
              </w:rPr>
              <w:t xml:space="preserve">así: </w:t>
            </w:r>
          </w:p>
          <w:p w14:paraId="7BED34A7" w14:textId="0357FF43" w:rsidR="00042059" w:rsidRPr="00072175" w:rsidRDefault="009B3CF5"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“Parágrafo</w:t>
            </w:r>
            <w:bookmarkStart w:id="2" w:name="253.p"/>
            <w:r w:rsidRPr="00072175">
              <w:rPr>
                <w:rFonts w:ascii="Tahoma" w:hAnsi="Tahoma" w:cs="Tahoma"/>
                <w:sz w:val="20"/>
                <w:szCs w:val="20"/>
                <w:u w:color="000000"/>
                <w:lang w:val="es-CO"/>
                <w14:textOutline w14:w="12700" w14:cap="flat" w14:cmpd="sng" w14:algn="ctr">
                  <w14:noFill/>
                  <w14:prstDash w14:val="solid"/>
                  <w14:miter w14:lim="400000"/>
                </w14:textOutline>
              </w:rPr>
              <w:t> </w:t>
            </w:r>
            <w:bookmarkEnd w:id="2"/>
            <w:r w:rsidR="00042059" w:rsidRPr="00072175">
              <w:rPr>
                <w:rFonts w:ascii="Tahoma" w:hAnsi="Tahoma" w:cs="Tahoma"/>
                <w:sz w:val="20"/>
                <w:szCs w:val="20"/>
                <w:u w:color="000000"/>
                <w:lang w:val="es-CO"/>
                <w14:textOutline w14:w="12700" w14:cap="flat" w14:cmpd="sng" w14:algn="ctr">
                  <w14:noFill/>
                  <w14:prstDash w14:val="solid"/>
                  <w14:miter w14:lim="400000"/>
                </w14:textOutline>
              </w:rPr>
              <w:t xml:space="preserve">. En ningún caso, el trámite del recurso de revisión suspende </w:t>
            </w:r>
            <w:r w:rsidRPr="00072175">
              <w:rPr>
                <w:rFonts w:ascii="Tahoma" w:hAnsi="Tahoma" w:cs="Tahoma"/>
                <w:sz w:val="20"/>
                <w:szCs w:val="20"/>
                <w:u w:color="000000"/>
                <w:lang w:val="es-CO"/>
                <w14:textOutline w14:w="12700" w14:cap="flat" w14:cmpd="sng" w14:algn="ctr">
                  <w14:noFill/>
                  <w14:prstDash w14:val="solid"/>
                  <w14:miter w14:lim="400000"/>
                </w14:textOutline>
              </w:rPr>
              <w:t>el cumplimiento de la sentencia”.</w:t>
            </w:r>
          </w:p>
          <w:p w14:paraId="5609E52D"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 </w:t>
            </w:r>
          </w:p>
          <w:p w14:paraId="54A9DF84"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p w14:paraId="13F0A193"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bl>
    <w:p w14:paraId="0C1105F7"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p w14:paraId="041E92DA"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p w14:paraId="2B8C1B74" w14:textId="723C2BB4" w:rsidR="009B3CF5" w:rsidRPr="00072175" w:rsidRDefault="009B3CF5" w:rsidP="009B3CF5">
      <w:pPr>
        <w:pStyle w:val="Predeterminado"/>
        <w:spacing w:before="0" w:line="240" w:lineRule="auto"/>
        <w:jc w:val="both"/>
        <w:rPr>
          <w:rFonts w:ascii="Tahoma" w:hAnsi="Tahoma" w:cs="Tahoma"/>
          <w:b/>
          <w:sz w:val="20"/>
          <w:szCs w:val="20"/>
          <w:u w:color="000000"/>
          <w14:textOutline w14:w="12700" w14:cap="flat" w14:cmpd="sng" w14:algn="ctr">
            <w14:noFill/>
            <w14:prstDash w14:val="solid"/>
            <w14:miter w14:lim="400000"/>
          </w14:textOutline>
        </w:rPr>
      </w:pPr>
      <w:r w:rsidRPr="00072175">
        <w:rPr>
          <w:rFonts w:ascii="Tahoma" w:hAnsi="Tahoma" w:cs="Tahoma"/>
          <w:b/>
          <w:sz w:val="20"/>
          <w:szCs w:val="20"/>
          <w:u w:val="single" w:color="000000"/>
          <w14:textOutline w14:w="12700" w14:cap="flat" w14:cmpd="sng" w14:algn="ctr">
            <w14:noFill/>
            <w14:prstDash w14:val="solid"/>
            <w14:miter w14:lim="400000"/>
          </w14:textOutline>
        </w:rPr>
        <w:t>SENTENCIA</w:t>
      </w:r>
      <w:r w:rsidRPr="00072175">
        <w:rPr>
          <w:rFonts w:ascii="Tahoma" w:hAnsi="Tahoma" w:cs="Tahoma"/>
          <w:b/>
          <w:sz w:val="20"/>
          <w:szCs w:val="20"/>
          <w:u w:color="000000"/>
          <w14:textOutline w14:w="12700" w14:cap="flat" w14:cmpd="sng" w14:algn="ctr">
            <w14:noFill/>
            <w14:prstDash w14:val="solid"/>
            <w14:miter w14:lim="400000"/>
          </w14:textOutline>
        </w:rPr>
        <w:t xml:space="preserve">. </w:t>
      </w:r>
    </w:p>
    <w:p w14:paraId="33652475" w14:textId="77777777" w:rsidR="009B3CF5" w:rsidRPr="00072175" w:rsidRDefault="009B3CF5" w:rsidP="009B3CF5">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23F45890" w14:textId="3905ED16" w:rsidR="00042059" w:rsidRPr="00072175" w:rsidRDefault="00042059" w:rsidP="009B3CF5">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072175">
        <w:rPr>
          <w:rFonts w:ascii="Tahoma" w:hAnsi="Tahoma" w:cs="Tahoma"/>
          <w:sz w:val="20"/>
          <w:szCs w:val="20"/>
          <w:u w:color="000000"/>
          <w:lang w:val="it-IT"/>
          <w14:textOutline w14:w="12700" w14:cap="flat" w14:cmpd="sng" w14:algn="ctr">
            <w14:noFill/>
            <w14:prstDash w14:val="solid"/>
            <w14:miter w14:lim="400000"/>
          </w14:textOutline>
        </w:rPr>
        <w:t xml:space="preserve"> numeral </w:t>
      </w:r>
      <w:r w:rsidRPr="00072175">
        <w:rPr>
          <w:rFonts w:ascii="Tahoma" w:hAnsi="Tahoma" w:cs="Tahoma"/>
          <w:sz w:val="20"/>
          <w:szCs w:val="20"/>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(artí</w:t>
      </w:r>
      <w:r w:rsidRPr="00072175">
        <w:rPr>
          <w:rFonts w:ascii="Tahoma" w:hAnsi="Tahoma" w:cs="Tahoma"/>
          <w:sz w:val="20"/>
          <w:szCs w:val="20"/>
          <w:u w:color="000000"/>
          <w:lang w:val="pt-PT"/>
          <w14:textOutline w14:w="12700" w14:cap="flat" w14:cmpd="sng" w14:algn="ctr">
            <w14:noFill/>
            <w14:prstDash w14:val="solid"/>
            <w14:miter w14:lim="400000"/>
          </w14:textOutline>
        </w:rPr>
        <w:t xml:space="preserve">culo 255, inciso </w:t>
      </w:r>
      <w:r w:rsidRPr="00072175">
        <w:rPr>
          <w:rFonts w:ascii="Tahoma" w:hAnsi="Tahoma" w:cs="Tahoma"/>
          <w:sz w:val="20"/>
          <w:szCs w:val="20"/>
          <w:u w:color="000000"/>
          <w14:textOutline w14:w="12700" w14:cap="flat" w14:cmpd="sng" w14:algn="ctr">
            <w14:noFill/>
            <w14:prstDash w14:val="solid"/>
            <w14:miter w14:lim="400000"/>
          </w14:textOutline>
        </w:rPr>
        <w:t>3</w:t>
      </w:r>
      <w:r w:rsidRPr="00072175">
        <w:rPr>
          <w:rFonts w:ascii="Tahoma" w:hAnsi="Tahoma" w:cs="Tahoma"/>
          <w:sz w:val="20"/>
          <w:szCs w:val="20"/>
          <w:u w:color="000000"/>
          <w:lang w:val="it-IT"/>
          <w14:textOutline w14:w="12700" w14:cap="flat" w14:cmpd="sng" w14:algn="ctr">
            <w14:noFill/>
            <w14:prstDash w14:val="solid"/>
            <w14:miter w14:lim="400000"/>
          </w14:textOutline>
        </w:rPr>
        <w:t>, del CPACA).</w:t>
      </w:r>
    </w:p>
    <w:p w14:paraId="6FF65BF5"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5932C96D" w14:textId="77777777" w:rsidR="00042059" w:rsidRPr="00072175" w:rsidRDefault="00042059" w:rsidP="009B3CF5">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Igualmente, dispone que en la sentencia que invalide la decisión revisada se resolverá sobre las restituciones, cancelaciones, perjuicios, etc y demás consecuencias de dicha invalidación. (artí</w:t>
      </w:r>
      <w:r w:rsidRPr="00072175">
        <w:rPr>
          <w:rFonts w:ascii="Tahoma" w:hAnsi="Tahoma" w:cs="Tahoma"/>
          <w:sz w:val="20"/>
          <w:szCs w:val="20"/>
          <w:u w:color="000000"/>
          <w:lang w:val="pt-PT"/>
          <w14:textOutline w14:w="12700" w14:cap="flat" w14:cmpd="sng" w14:algn="ctr">
            <w14:noFill/>
            <w14:prstDash w14:val="solid"/>
            <w14:miter w14:lim="400000"/>
          </w14:textOutline>
        </w:rPr>
        <w:t xml:space="preserve">culo 255, inciso </w:t>
      </w:r>
      <w:r w:rsidRPr="00072175">
        <w:rPr>
          <w:rFonts w:ascii="Tahoma" w:hAnsi="Tahoma" w:cs="Tahoma"/>
          <w:sz w:val="20"/>
          <w:szCs w:val="20"/>
          <w:u w:color="000000"/>
          <w14:textOutline w14:w="12700" w14:cap="flat" w14:cmpd="sng" w14:algn="ctr">
            <w14:noFill/>
            <w14:prstDash w14:val="solid"/>
            <w14:miter w14:lim="400000"/>
          </w14:textOutline>
        </w:rPr>
        <w:t>2</w:t>
      </w:r>
      <w:r w:rsidRPr="00072175">
        <w:rPr>
          <w:rFonts w:ascii="Tahoma" w:hAnsi="Tahoma" w:cs="Tahoma"/>
          <w:sz w:val="20"/>
          <w:szCs w:val="20"/>
          <w:u w:color="000000"/>
          <w:lang w:val="it-IT"/>
          <w14:textOutline w14:w="12700" w14:cap="flat" w14:cmpd="sng" w14:algn="ctr">
            <w14:noFill/>
            <w14:prstDash w14:val="solid"/>
            <w14:miter w14:lim="400000"/>
          </w14:textOutline>
        </w:rPr>
        <w:t>, del CPACA).</w:t>
      </w:r>
      <w:r w:rsidRPr="00072175">
        <w:rPr>
          <w:rFonts w:ascii="Tahoma" w:hAnsi="Tahoma" w:cs="Tahoma"/>
          <w:sz w:val="20"/>
          <w:szCs w:val="20"/>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0C664B85" w14:textId="77777777" w:rsidR="00042059" w:rsidRPr="00072175" w:rsidRDefault="00042059" w:rsidP="009B3CF5">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4B6BD687" w14:textId="77777777" w:rsidR="00042059" w:rsidRPr="00072175" w:rsidRDefault="00042059" w:rsidP="009B3CF5">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311CF24"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5D44403D"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p w14:paraId="1E614BCA"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bl>
      <w:tblPr>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042059" w:rsidRPr="00072175" w14:paraId="05C8E6D9" w14:textId="77777777" w:rsidTr="00C311F1">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5A556E2"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302CF0F"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1DCE1358"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 LEY 2080 DE 2021</w:t>
            </w:r>
          </w:p>
        </w:tc>
      </w:tr>
      <w:tr w:rsidR="00042059" w:rsidRPr="00B935D1" w14:paraId="24714668" w14:textId="77777777" w:rsidTr="00C311F1">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74CCF14"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b/>
                <w:sz w:val="20"/>
                <w:szCs w:val="20"/>
                <w:u w:color="000000"/>
                <w14:textOutline w14:w="12700" w14:cap="flat" w14:cmpd="sng" w14:algn="ctr">
                  <w14:noFill/>
                  <w14:prstDash w14:val="solid"/>
                  <w14:miter w14:lim="400000"/>
                </w14:textOutline>
              </w:rPr>
              <w:t>SENTENCIA POR LAS CAUSALES</w:t>
            </w:r>
            <w:r w:rsidRPr="00072175">
              <w:rPr>
                <w:rFonts w:ascii="Tahoma" w:hAnsi="Tahoma" w:cs="Tahoma"/>
                <w:sz w:val="20"/>
                <w:szCs w:val="20"/>
                <w:u w:color="000000"/>
                <w14:textOutline w14:w="12700" w14:cap="flat" w14:cmpd="sng" w14:algn="ctr">
                  <w14:noFill/>
                  <w14:prstDash w14:val="solid"/>
                  <w14:miter w14:lim="400000"/>
                </w14:textOutline>
              </w:rPr>
              <w:t xml:space="preserve">: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8B0E73E"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val="single" w:color="000000"/>
                <w:lang w:val="es-CO"/>
                <w14:textOutline w14:w="12700" w14:cap="flat" w14:cmpd="sng" w14:algn="ctr">
                  <w14:noFill/>
                  <w14:prstDash w14:val="solid"/>
                  <w14:miter w14:lim="400000"/>
                </w14:textOutline>
              </w:rPr>
            </w:pPr>
            <w:r w:rsidRPr="00072175">
              <w:rPr>
                <w:rFonts w:ascii="Tahoma" w:hAnsi="Tahoma" w:cs="Tahoma"/>
                <w:sz w:val="20"/>
                <w:szCs w:val="20"/>
                <w:u w:val="single" w:color="000000"/>
                <w:lang w:val="es-CO"/>
                <w14:textOutline w14:w="12700" w14:cap="flat" w14:cmpd="sng" w14:algn="ctr">
                  <w14:noFill/>
                  <w14:prstDash w14:val="solid"/>
                  <w14:miter w14:lim="400000"/>
                </w14:textOutline>
              </w:rPr>
              <w:t>Artículo 250 del CPACA:</w:t>
            </w:r>
          </w:p>
          <w:p w14:paraId="25A3F91C"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 xml:space="preserve">1. Haberse encontrado o recobrado después de dictada la sentencia documentos decisivos, con los cuales se hubiera podido proferir una decisión diferente y que el recurrente no pudo aportarlos al </w:t>
            </w:r>
            <w:r w:rsidRPr="00072175">
              <w:rPr>
                <w:rFonts w:ascii="Tahoma" w:hAnsi="Tahoma" w:cs="Tahoma"/>
                <w:sz w:val="20"/>
                <w:szCs w:val="20"/>
                <w:u w:color="000000"/>
                <w:lang w:val="es-CO"/>
                <w14:textOutline w14:w="12700" w14:cap="flat" w14:cmpd="sng" w14:algn="ctr">
                  <w14:noFill/>
                  <w14:prstDash w14:val="solid"/>
                  <w14:miter w14:lim="400000"/>
                </w14:textOutline>
              </w:rPr>
              <w:lastRenderedPageBreak/>
              <w:t>proceso por fuerza mayor o caso fortuito o por obra de la parte contraria. </w:t>
            </w:r>
          </w:p>
          <w:p w14:paraId="1E987ADF"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2. Haberse dictado la sentencia con fundamento en documentos falsos o adulterados. </w:t>
            </w:r>
          </w:p>
          <w:p w14:paraId="5AAE6C5D"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3. Haberse dictado la sentencia con base en dictamen de peritos condenados penalmente por ilícitos cometidos en su expedición. </w:t>
            </w:r>
          </w:p>
          <w:p w14:paraId="70802431"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4. Haberse dictado sentencia penal que declare que hubo violencia o cohecho en el pronunciamiento de la sentencia. </w:t>
            </w:r>
          </w:p>
          <w:p w14:paraId="7EF96807"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6. Aparecer, después de dictada la sentencia a favor de una persona, otra con mejor derecho para reclamar. </w:t>
            </w:r>
          </w:p>
          <w:p w14:paraId="4118DB0A"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7. No tener la persona en cuyo favor se decretó una prestación periódica, al tiempo del reconocimiento, la aptitud legal necesaria o perder esa aptitud con posterioridad a la sentencia o sobrevenir alguna de las causales legales para su pérdida.</w:t>
            </w:r>
          </w:p>
          <w:p w14:paraId="7197EA44"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6C033886"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p>
          <w:p w14:paraId="529C5667"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val="single" w:color="000000"/>
                <w:lang w:val="es-CO"/>
                <w14:textOutline w14:w="12700" w14:cap="flat" w14:cmpd="sng" w14:algn="ctr">
                  <w14:noFill/>
                  <w14:prstDash w14:val="solid"/>
                  <w14:miter w14:lim="400000"/>
                </w14:textOutline>
              </w:rPr>
            </w:pPr>
            <w:r w:rsidRPr="00072175">
              <w:rPr>
                <w:rFonts w:ascii="Tahoma" w:hAnsi="Tahoma" w:cs="Tahoma"/>
                <w:sz w:val="20"/>
                <w:szCs w:val="20"/>
                <w:u w:val="single" w:color="000000"/>
                <w:lang w:val="es-CO"/>
                <w14:textOutline w14:w="12700" w14:cap="flat" w14:cmpd="sng" w14:algn="ctr">
                  <w14:noFill/>
                  <w14:prstDash w14:val="solid"/>
                  <w14:miter w14:lim="400000"/>
                </w14:textOutline>
              </w:rPr>
              <w:t>Artículo 20 de la Ley 797 de 2003:</w:t>
            </w:r>
          </w:p>
          <w:p w14:paraId="52AB92A5"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a) Cuando el reconocimiento se haya obtenido con violación al debido proceso, y</w:t>
            </w:r>
          </w:p>
          <w:p w14:paraId="1B25ACFE"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lastRenderedPageBreak/>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F6A5914"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lastRenderedPageBreak/>
              <w:t>ARTÍCULO</w:t>
            </w:r>
            <w:bookmarkStart w:id="3" w:name="255"/>
            <w:r w:rsidRPr="00072175">
              <w:rPr>
                <w:rFonts w:ascii="Tahoma" w:hAnsi="Tahoma" w:cs="Tahoma"/>
                <w:sz w:val="20"/>
                <w:szCs w:val="20"/>
                <w:u w:color="000000"/>
                <w:lang w:val="es-CO"/>
                <w14:textOutline w14:w="12700" w14:cap="flat" w14:cmpd="sng" w14:algn="ctr">
                  <w14:noFill/>
                  <w14:prstDash w14:val="solid"/>
                  <w14:miter w14:lim="400000"/>
                </w14:textOutline>
              </w:rPr>
              <w:t> </w:t>
            </w:r>
            <w:bookmarkEnd w:id="3"/>
            <w:r w:rsidRPr="00072175">
              <w:rPr>
                <w:rFonts w:ascii="Tahoma" w:hAnsi="Tahoma" w:cs="Tahoma"/>
                <w:sz w:val="20"/>
                <w:szCs w:val="20"/>
                <w:u w:color="000000"/>
                <w:lang w:val="es-CO"/>
                <w14:textOutline w14:w="12700" w14:cap="flat" w14:cmpd="sng" w14:algn="ctr">
                  <w14:noFill/>
                  <w14:prstDash w14:val="solid"/>
                  <w14:miter w14:lim="400000"/>
                </w14:textOutline>
              </w:rPr>
              <w:t> 255. Sentencia. Vencido el período probatorio se dictará sentencia.</w:t>
            </w:r>
          </w:p>
          <w:p w14:paraId="7DE80EB5"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 xml:space="preserve"> Si el competente encuentra fundada alguna de las causales de los numerales 1 a 4 y 6 a 8 del artículo 250 de este código, o la del literal </w:t>
            </w:r>
            <w:r w:rsidRPr="00072175">
              <w:rPr>
                <w:rFonts w:ascii="Tahoma" w:hAnsi="Tahoma" w:cs="Tahoma"/>
                <w:sz w:val="20"/>
                <w:szCs w:val="20"/>
                <w:u w:color="000000"/>
                <w:lang w:val="es-CO"/>
                <w14:textOutline w14:w="12700" w14:cap="flat" w14:cmpd="sng" w14:algn="ctr">
                  <w14:noFill/>
                  <w14:prstDash w14:val="solid"/>
                  <w14:miter w14:lim="400000"/>
                </w14:textOutline>
              </w:rPr>
              <w:lastRenderedPageBreak/>
              <w:t>b) del artículo 20 de la Ley 797 de 2003, invalidará la sentencia revisada y dictará la que en derecho corresponde.</w:t>
            </w:r>
          </w:p>
          <w:p w14:paraId="4A8929AB"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 </w:t>
            </w:r>
          </w:p>
          <w:p w14:paraId="0B105EF7"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193 de este código.</w:t>
            </w:r>
          </w:p>
          <w:p w14:paraId="0E17D50B"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p w14:paraId="4354BA06"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r w:rsidR="00042059" w:rsidRPr="00B935D1" w14:paraId="55017A5E" w14:textId="77777777" w:rsidTr="00C311F1">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8A6CF89" w14:textId="77777777" w:rsidR="00042059" w:rsidRPr="00072175" w:rsidRDefault="00042059" w:rsidP="00E64E5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b/>
                <w:sz w:val="20"/>
                <w:szCs w:val="20"/>
                <w:u w:color="000000"/>
                <w14:textOutline w14:w="12700" w14:cap="flat" w14:cmpd="sng" w14:algn="ctr">
                  <w14:noFill/>
                  <w14:prstDash w14:val="solid"/>
                  <w14:miter w14:lim="400000"/>
                </w14:textOutline>
              </w:rPr>
              <w:lastRenderedPageBreak/>
              <w:t>SENTENCIA POR LAS CAUSALES</w:t>
            </w:r>
            <w:r w:rsidRPr="00072175">
              <w:rPr>
                <w:rFonts w:ascii="Tahoma" w:hAnsi="Tahoma" w:cs="Tahoma"/>
                <w:sz w:val="20"/>
                <w:szCs w:val="20"/>
                <w:u w:color="000000"/>
                <w14:textOutline w14:w="12700" w14:cap="flat" w14:cmpd="sng" w14:algn="ctr">
                  <w14:noFill/>
                  <w14:prstDash w14:val="solid"/>
                  <w14:miter w14:lim="400000"/>
                </w14:textOutline>
              </w:rPr>
              <w:t xml:space="preserve">: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27486C0"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val="single" w:color="000000"/>
                <w:lang w:val="es-CO"/>
                <w14:textOutline w14:w="12700" w14:cap="flat" w14:cmpd="sng" w14:algn="ctr">
                  <w14:noFill/>
                  <w14:prstDash w14:val="solid"/>
                  <w14:miter w14:lim="400000"/>
                </w14:textOutline>
              </w:rPr>
            </w:pPr>
            <w:r w:rsidRPr="00072175">
              <w:rPr>
                <w:rFonts w:ascii="Tahoma" w:hAnsi="Tahoma" w:cs="Tahoma"/>
                <w:sz w:val="20"/>
                <w:szCs w:val="20"/>
                <w:u w:val="single" w:color="000000"/>
                <w:lang w:val="es-CO"/>
                <w14:textOutline w14:w="12700" w14:cap="flat" w14:cmpd="sng" w14:algn="ctr">
                  <w14:noFill/>
                  <w14:prstDash w14:val="solid"/>
                  <w14:miter w14:lim="400000"/>
                </w14:textOutline>
              </w:rPr>
              <w:t>Artículo 250 del CPACA:</w:t>
            </w:r>
          </w:p>
          <w:p w14:paraId="6B622E44"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5. Existir nulidad originada en la sentencia que puso fin al proceso y contra la que no procede recurso de apelación. </w:t>
            </w:r>
          </w:p>
          <w:p w14:paraId="3095E196"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p w14:paraId="00FC0D24"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090C2CB"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actuado o dicte sentencia de nuevo, según corresponda.</w:t>
            </w:r>
          </w:p>
          <w:p w14:paraId="2C8DBFBD"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r w:rsidR="00042059" w:rsidRPr="00B935D1" w14:paraId="7D8A1AE3" w14:textId="77777777" w:rsidTr="00C311F1">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C057A5"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b/>
                <w:sz w:val="20"/>
                <w:szCs w:val="20"/>
                <w:u w:color="000000"/>
                <w14:textOutline w14:w="12700" w14:cap="flat" w14:cmpd="sng" w14:algn="ctr">
                  <w14:noFill/>
                  <w14:prstDash w14:val="solid"/>
                  <w14:miter w14:lim="400000"/>
                </w14:textOutline>
              </w:rPr>
              <w:t>EFECTOS</w:t>
            </w:r>
            <w:r w:rsidRPr="00072175">
              <w:rPr>
                <w:rFonts w:ascii="Tahoma" w:hAnsi="Tahoma" w:cs="Tahoma"/>
                <w:sz w:val="20"/>
                <w:szCs w:val="20"/>
                <w:u w:color="000000"/>
                <w14:textOutline w14:w="12700" w14:cap="flat" w14:cmpd="sng" w14:algn="ctr">
                  <w14:noFill/>
                  <w14:prstDash w14:val="solid"/>
                  <w14:miter w14:lim="400000"/>
                </w14:textOutline>
              </w:rPr>
              <w:t xml:space="preserve">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1EF1335" w14:textId="77777777" w:rsidR="00042059" w:rsidRPr="00072175" w:rsidRDefault="00042059" w:rsidP="00E64E5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BC0AFEB"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Si se declara infundado el recurso, se condenará en costas y perjuicios al recurrente.</w:t>
            </w:r>
          </w:p>
          <w:p w14:paraId="0A29B825"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r w:rsidR="00042059" w:rsidRPr="00072175" w14:paraId="55BC9200" w14:textId="77777777" w:rsidTr="00C311F1">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6366031"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b/>
                <w:bCs/>
                <w:sz w:val="20"/>
                <w:szCs w:val="20"/>
                <w:u w:color="000000"/>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F14F6AA" w14:textId="77777777" w:rsidR="00042059" w:rsidRPr="00072175" w:rsidRDefault="00042059" w:rsidP="00E64E5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247C0CF" w14:textId="77777777" w:rsidR="00042059" w:rsidRPr="00072175" w:rsidRDefault="00042059" w:rsidP="00E64E5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sz w:val="20"/>
                <w:szCs w:val="20"/>
                <w:u w:color="000000"/>
                <w:lang w:val="es-CO"/>
                <w14:textOutline w14:w="12700" w14:cap="flat" w14:cmpd="sng" w14:algn="ctr">
                  <w14:noFill/>
                  <w14:prstDash w14:val="solid"/>
                  <w14:miter w14:lim="400000"/>
                </w14:textOutline>
              </w:rPr>
              <w:t>X</w:t>
            </w:r>
          </w:p>
        </w:tc>
      </w:tr>
    </w:tbl>
    <w:p w14:paraId="3E39EACF"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p w14:paraId="4EF1D4C0"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2E7BA384"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b/>
          <w:bCs/>
          <w:sz w:val="20"/>
          <w:szCs w:val="20"/>
          <w:u w:val="single" w:color="000000"/>
          <w14:textOutline w14:w="12700" w14:cap="flat" w14:cmpd="sng" w14:algn="ctr">
            <w14:noFill/>
            <w14:prstDash w14:val="solid"/>
            <w14:miter w14:lim="400000"/>
          </w14:textOutline>
        </w:rPr>
        <w:t>EJERCICIO 2. MECANISMO DE UNIFICACIÓN DE JURISPRUDENCIA (preventivo)</w:t>
      </w:r>
      <w:r w:rsidRPr="00072175">
        <w:rPr>
          <w:rFonts w:ascii="Tahoma" w:hAnsi="Tahoma" w:cs="Tahoma"/>
          <w:sz w:val="20"/>
          <w:szCs w:val="20"/>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83CC9A8"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2F110F8B"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b/>
          <w:bCs/>
          <w:sz w:val="20"/>
          <w:szCs w:val="20"/>
          <w:u w:val="single" w:color="000000"/>
          <w14:textOutline w14:w="12700" w14:cap="flat" w14:cmpd="sng" w14:algn="ctr">
            <w14:noFill/>
            <w14:prstDash w14:val="solid"/>
            <w14:miter w14:lim="400000"/>
          </w14:textOutline>
        </w:rPr>
        <w:t>Respuesta</w:t>
      </w:r>
      <w:r w:rsidRPr="00072175">
        <w:rPr>
          <w:rFonts w:ascii="Tahoma" w:hAnsi="Tahoma" w:cs="Tahoma"/>
          <w:sz w:val="20"/>
          <w:szCs w:val="20"/>
          <w:u w:color="000000"/>
          <w14:textOutline w14:w="12700" w14:cap="flat" w14:cmpd="sng" w14:algn="ctr">
            <w14:noFill/>
            <w14:prstDash w14:val="solid"/>
            <w14:miter w14:lim="400000"/>
          </w14:textOutline>
        </w:rPr>
        <w:t>. La norma, en ambos textos, regula este mecanismo, que es la figura procesal mediante la cual se “</w:t>
      </w:r>
      <w:r w:rsidRPr="00072175">
        <w:rPr>
          <w:rFonts w:ascii="Tahoma" w:hAnsi="Tahoma" w:cs="Tahoma"/>
          <w:b/>
          <w:bCs/>
          <w:sz w:val="20"/>
          <w:szCs w:val="20"/>
          <w:u w:val="single" w:color="000000"/>
          <w14:textOutline w14:w="12700" w14:cap="flat" w14:cmpd="sng" w14:algn="ctr">
            <w14:noFill/>
            <w14:prstDash w14:val="solid"/>
            <w14:miter w14:lim="400000"/>
          </w14:textOutline>
        </w:rPr>
        <w:t>construye</w:t>
      </w:r>
      <w:r w:rsidRPr="00072175">
        <w:rPr>
          <w:rFonts w:ascii="Tahoma" w:hAnsi="Tahoma" w:cs="Tahoma"/>
          <w:sz w:val="20"/>
          <w:szCs w:val="20"/>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3C8E1559"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31D5C69B"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Las modificaciones comprenden los siguientes aspectos. </w:t>
      </w:r>
    </w:p>
    <w:p w14:paraId="713108E3"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012EF1D7"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1) </w:t>
      </w:r>
      <w:r w:rsidRPr="00072175">
        <w:rPr>
          <w:rFonts w:ascii="Tahoma" w:hAnsi="Tahoma" w:cs="Tahoma"/>
          <w:b/>
          <w:bCs/>
          <w:sz w:val="20"/>
          <w:szCs w:val="20"/>
          <w:u w:val="single" w:color="000000"/>
          <w14:textOutline w14:w="12700" w14:cap="flat" w14:cmpd="sng" w14:algn="ctr">
            <w14:noFill/>
            <w14:prstDash w14:val="solid"/>
            <w14:miter w14:lim="400000"/>
          </w14:textOutline>
        </w:rPr>
        <w:t>Providencias sobre las que recae el mecanismo</w:t>
      </w:r>
      <w:r w:rsidRPr="00072175">
        <w:rPr>
          <w:rFonts w:ascii="Tahoma" w:hAnsi="Tahoma" w:cs="Tahoma"/>
          <w:sz w:val="20"/>
          <w:szCs w:val="20"/>
          <w:u w:color="000000"/>
          <w14:textOutline w14:w="12700" w14:cap="flat" w14:cmpd="sng" w14:algn="ctr">
            <w14:noFill/>
            <w14:prstDash w14:val="solid"/>
            <w14:miter w14:lim="400000"/>
          </w14:textOutline>
        </w:rPr>
        <w:t>. El conocimiento que asume el Consejo de Estado será no sólo de “</w:t>
      </w:r>
      <w:r w:rsidRPr="00072175">
        <w:rPr>
          <w:rFonts w:ascii="Tahoma" w:hAnsi="Tahoma" w:cs="Tahoma"/>
          <w:b/>
          <w:bCs/>
          <w:sz w:val="20"/>
          <w:szCs w:val="20"/>
          <w:u w:val="single" w:color="000000"/>
          <w14:textOutline w14:w="12700" w14:cap="flat" w14:cmpd="sng" w14:algn="ctr">
            <w14:noFill/>
            <w14:prstDash w14:val="solid"/>
            <w14:miter w14:lim="400000"/>
          </w14:textOutline>
        </w:rPr>
        <w:t>asuntos pendientes de fallo</w:t>
      </w:r>
      <w:r w:rsidRPr="00072175">
        <w:rPr>
          <w:rFonts w:ascii="Tahoma" w:hAnsi="Tahoma" w:cs="Tahoma"/>
          <w:sz w:val="20"/>
          <w:szCs w:val="20"/>
          <w:u w:color="000000"/>
          <w14:textOutline w14:w="12700" w14:cap="flat" w14:cmpd="sng" w14:algn="ctr">
            <w14:noFill/>
            <w14:prstDash w14:val="solid"/>
            <w14:miter w14:lim="400000"/>
          </w14:textOutline>
        </w:rPr>
        <w:t>” sino también de “</w:t>
      </w:r>
      <w:r w:rsidRPr="00072175">
        <w:rPr>
          <w:rFonts w:ascii="Tahoma" w:hAnsi="Tahoma" w:cs="Tahoma"/>
          <w:b/>
          <w:bCs/>
          <w:sz w:val="20"/>
          <w:szCs w:val="20"/>
          <w:u w:val="single" w:color="000000"/>
          <w14:textOutline w14:w="12700" w14:cap="flat" w14:cmpd="sng" w14:algn="ctr">
            <w14:noFill/>
            <w14:prstDash w14:val="solid"/>
            <w14:miter w14:lim="400000"/>
          </w14:textOutline>
        </w:rPr>
        <w:t>decisión interlocutoria</w:t>
      </w:r>
      <w:r w:rsidRPr="00072175">
        <w:rPr>
          <w:rFonts w:ascii="Tahoma" w:hAnsi="Tahoma" w:cs="Tahoma"/>
          <w:sz w:val="20"/>
          <w:szCs w:val="20"/>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w:t>
      </w:r>
      <w:r w:rsidRPr="00072175">
        <w:rPr>
          <w:rFonts w:ascii="Tahoma" w:hAnsi="Tahoma" w:cs="Tahoma"/>
          <w:sz w:val="20"/>
          <w:szCs w:val="20"/>
          <w:u w:color="000000"/>
          <w14:textOutline w14:w="12700" w14:cap="flat" w14:cmpd="sng" w14:algn="ctr">
            <w14:noFill/>
            <w14:prstDash w14:val="solid"/>
            <w14:miter w14:lim="400000"/>
          </w14:textOutline>
        </w:rPr>
        <w:lastRenderedPageBreak/>
        <w:t xml:space="preserve">en relación </w:t>
      </w:r>
      <w:r w:rsidRPr="00072175">
        <w:rPr>
          <w:rFonts w:ascii="Tahoma" w:hAnsi="Tahoma" w:cs="Tahoma"/>
          <w:b/>
          <w:bCs/>
          <w:sz w:val="20"/>
          <w:szCs w:val="20"/>
          <w:u w:val="single" w:color="000000"/>
          <w14:textOutline w14:w="12700" w14:cap="flat" w14:cmpd="sng" w14:algn="ctr">
            <w14:noFill/>
            <w14:prstDash w14:val="solid"/>
            <w14:miter w14:lim="400000"/>
          </w14:textOutline>
        </w:rPr>
        <w:t xml:space="preserve">con los asuntos de los despachos </w:t>
      </w:r>
      <w:r w:rsidRPr="00072175">
        <w:rPr>
          <w:rFonts w:ascii="Tahoma" w:hAnsi="Tahoma" w:cs="Tahoma"/>
          <w:sz w:val="20"/>
          <w:szCs w:val="20"/>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010084E0"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 </w:t>
      </w:r>
    </w:p>
    <w:p w14:paraId="0BF62899"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2) </w:t>
      </w:r>
      <w:r w:rsidRPr="00072175">
        <w:rPr>
          <w:rFonts w:ascii="Tahoma" w:hAnsi="Tahoma" w:cs="Tahoma"/>
          <w:b/>
          <w:bCs/>
          <w:sz w:val="20"/>
          <w:szCs w:val="20"/>
          <w:u w:val="single" w:color="000000"/>
          <w14:textOutline w14:w="12700" w14:cap="flat" w14:cmpd="sng" w14:algn="ctr">
            <w14:noFill/>
            <w14:prstDash w14:val="solid"/>
            <w14:miter w14:lim="400000"/>
          </w14:textOutline>
        </w:rPr>
        <w:t>Legitimación por activa</w:t>
      </w:r>
      <w:r w:rsidRPr="00072175">
        <w:rPr>
          <w:rFonts w:ascii="Tahoma" w:hAnsi="Tahoma" w:cs="Tahoma"/>
          <w:sz w:val="20"/>
          <w:szCs w:val="20"/>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072175">
        <w:rPr>
          <w:rFonts w:ascii="Tahoma" w:hAnsi="Tahoma" w:cs="Tahoma"/>
          <w:b/>
          <w:bCs/>
          <w:sz w:val="20"/>
          <w:szCs w:val="20"/>
          <w:u w:val="single" w:color="000000"/>
          <w14:textOutline w14:w="12700" w14:cap="flat" w14:cmpd="sng" w14:algn="ctr">
            <w14:noFill/>
            <w14:prstDash w14:val="solid"/>
            <w14:miter w14:lim="400000"/>
          </w14:textOutline>
        </w:rPr>
        <w:t xml:space="preserve">se agrega la Agencia Nacional de Defensa Jurídica del Estado </w:t>
      </w:r>
      <w:r w:rsidRPr="00072175">
        <w:rPr>
          <w:rFonts w:ascii="Tahoma" w:hAnsi="Tahoma" w:cs="Tahoma"/>
          <w:sz w:val="20"/>
          <w:szCs w:val="20"/>
          <w:u w:color="000000"/>
          <w14:textOutline w14:w="12700" w14:cap="flat" w14:cmpd="sng" w14:algn="ctr">
            <w14:noFill/>
            <w14:prstDash w14:val="solid"/>
            <w14:miter w14:lim="400000"/>
          </w14:textOutline>
        </w:rPr>
        <w:t xml:space="preserve">(ANDJE). </w:t>
      </w:r>
    </w:p>
    <w:p w14:paraId="7D801C6D"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36CF84EB"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3) </w:t>
      </w:r>
      <w:r w:rsidRPr="00072175">
        <w:rPr>
          <w:rFonts w:ascii="Tahoma" w:hAnsi="Tahoma" w:cs="Tahoma"/>
          <w:b/>
          <w:bCs/>
          <w:sz w:val="20"/>
          <w:szCs w:val="20"/>
          <w:u w:val="single" w:color="000000"/>
          <w14:textOutline w14:w="12700" w14:cap="flat" w14:cmpd="sng" w14:algn="ctr">
            <w14:noFill/>
            <w14:prstDash w14:val="solid"/>
            <w14:miter w14:lim="400000"/>
          </w14:textOutline>
        </w:rPr>
        <w:t>Competencia</w:t>
      </w:r>
      <w:r w:rsidRPr="00072175">
        <w:rPr>
          <w:rFonts w:ascii="Tahoma" w:hAnsi="Tahoma" w:cs="Tahoma"/>
          <w:sz w:val="20"/>
          <w:szCs w:val="20"/>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522B0DE7"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58C12B49"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4) </w:t>
      </w:r>
      <w:r w:rsidRPr="00072175">
        <w:rPr>
          <w:rFonts w:ascii="Tahoma" w:hAnsi="Tahoma" w:cs="Tahoma"/>
          <w:b/>
          <w:bCs/>
          <w:sz w:val="20"/>
          <w:szCs w:val="20"/>
          <w:u w:val="single" w:color="000000"/>
          <w14:textOutline w14:w="12700" w14:cap="flat" w14:cmpd="sng" w14:algn="ctr">
            <w14:noFill/>
            <w14:prstDash w14:val="solid"/>
            <w14:miter w14:lim="400000"/>
          </w14:textOutline>
        </w:rPr>
        <w:t>Oportunidad procesal</w:t>
      </w:r>
      <w:r w:rsidRPr="00072175">
        <w:rPr>
          <w:rFonts w:ascii="Tahoma" w:hAnsi="Tahoma" w:cs="Tahoma"/>
          <w:sz w:val="20"/>
          <w:szCs w:val="20"/>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05A67D98"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5F2CDD2D"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5) </w:t>
      </w:r>
      <w:r w:rsidRPr="00072175">
        <w:rPr>
          <w:rFonts w:ascii="Tahoma" w:hAnsi="Tahoma" w:cs="Tahoma"/>
          <w:b/>
          <w:bCs/>
          <w:sz w:val="20"/>
          <w:szCs w:val="20"/>
          <w:u w:val="single" w:color="000000"/>
          <w14:textOutline w14:w="12700" w14:cap="flat" w14:cmpd="sng" w14:algn="ctr">
            <w14:noFill/>
            <w14:prstDash w14:val="solid"/>
            <w14:miter w14:lim="400000"/>
          </w14:textOutline>
        </w:rPr>
        <w:t>Causales</w:t>
      </w:r>
      <w:r w:rsidRPr="00072175">
        <w:rPr>
          <w:rFonts w:ascii="Tahoma" w:hAnsi="Tahoma" w:cs="Tahoma"/>
          <w:sz w:val="20"/>
          <w:szCs w:val="20"/>
          <w:u w:color="000000"/>
          <w14:textOutline w14:w="12700" w14:cap="flat" w14:cmpd="sng" w14:algn="ctr">
            <w14:noFill/>
            <w14:prstDash w14:val="solid"/>
            <w14:miter w14:lim="400000"/>
          </w14:textOutline>
        </w:rPr>
        <w:t xml:space="preserve">. Señala una nueva causal para proceder al mecanismo de unificación de jurisprudencia, a saber, </w:t>
      </w:r>
      <w:r w:rsidRPr="00072175">
        <w:rPr>
          <w:rFonts w:ascii="Tahoma" w:hAnsi="Tahoma" w:cs="Tahoma"/>
          <w:sz w:val="20"/>
          <w:szCs w:val="20"/>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sidRPr="00072175">
        <w:rPr>
          <w:rFonts w:ascii="Tahoma" w:hAnsi="Tahoma" w:cs="Tahoma"/>
          <w:sz w:val="20"/>
          <w:szCs w:val="20"/>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572DE096"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160DC126"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6) </w:t>
      </w:r>
      <w:r w:rsidRPr="00072175">
        <w:rPr>
          <w:rFonts w:ascii="Tahoma" w:hAnsi="Tahoma" w:cs="Tahoma"/>
          <w:b/>
          <w:bCs/>
          <w:sz w:val="20"/>
          <w:szCs w:val="20"/>
          <w:u w:val="single" w:color="000000"/>
          <w14:textOutline w14:w="12700" w14:cap="flat" w14:cmpd="sng" w14:algn="ctr">
            <w14:noFill/>
            <w14:prstDash w14:val="solid"/>
            <w14:miter w14:lim="400000"/>
          </w14:textOutline>
        </w:rPr>
        <w:t>Mecanismo electrónico de identificación</w:t>
      </w:r>
      <w:r w:rsidRPr="00072175">
        <w:rPr>
          <w:rFonts w:ascii="Tahoma" w:hAnsi="Tahoma" w:cs="Tahoma"/>
          <w:sz w:val="20"/>
          <w:szCs w:val="20"/>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28B77C70"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222D9FEB" w14:textId="77777777" w:rsidR="00042059" w:rsidRPr="00072175" w:rsidRDefault="00042059" w:rsidP="00E64E51">
      <w:pPr>
        <w:pStyle w:val="Predeterminado"/>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w:t>
      </w:r>
      <w:bookmarkStart w:id="4" w:name="_GoBack"/>
      <w:bookmarkEnd w:id="4"/>
      <w:r w:rsidRPr="00072175">
        <w:rPr>
          <w:rFonts w:ascii="Tahoma" w:hAnsi="Tahoma" w:cs="Tahoma"/>
          <w:sz w:val="20"/>
          <w:szCs w:val="20"/>
          <w:u w:color="000000"/>
          <w14:textOutline w14:w="12700" w14:cap="flat" w14:cmpd="sng" w14:algn="ctr">
            <w14:noFill/>
            <w14:prstDash w14:val="solid"/>
            <w14:miter w14:lim="400000"/>
          </w14:textOutline>
        </w:rPr>
        <w:t>na que corresponde a la Ley 1437 de 2011 (texto original). Es posible que en algunos casos advierta que no hay regulación sobre dicho aspecto procesal. En tal evento, deberá indicarlo con una equis (X).</w:t>
      </w:r>
    </w:p>
    <w:p w14:paraId="4B5CBBEF"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p w14:paraId="3FA29731"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bl>
      <w:tblPr>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042059" w:rsidRPr="00072175" w14:paraId="1F6B6550" w14:textId="77777777" w:rsidTr="00C311F1">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5B8F04B2" w14:textId="77777777" w:rsidR="00042059" w:rsidRPr="00072175" w:rsidRDefault="00042059" w:rsidP="00042059">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18B40EF6" w14:textId="77777777" w:rsidR="00042059" w:rsidRPr="00072175" w:rsidRDefault="00042059" w:rsidP="00042059">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EAEB53B" w14:textId="77777777" w:rsidR="00042059" w:rsidRPr="00072175" w:rsidRDefault="00042059" w:rsidP="00042059">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LEY 2080 DE 2021</w:t>
            </w:r>
          </w:p>
        </w:tc>
      </w:tr>
      <w:tr w:rsidR="00042059" w:rsidRPr="00B935D1" w14:paraId="5041A1D2" w14:textId="77777777" w:rsidTr="00C311F1">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61A6F79" w14:textId="77777777" w:rsidR="00042059" w:rsidRPr="00072175" w:rsidRDefault="00042059" w:rsidP="00042059">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F3364BF" w14:textId="77777777" w:rsidR="00042059" w:rsidRPr="00072175" w:rsidRDefault="00042059" w:rsidP="00042059">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Son susceptibles de este mecanismo: </w:t>
            </w:r>
          </w:p>
          <w:p w14:paraId="21ACF3E4" w14:textId="77777777" w:rsidR="00042059" w:rsidRPr="00072175" w:rsidRDefault="00042059" w:rsidP="00B935D1">
            <w:pPr>
              <w:pStyle w:val="Predeterminado"/>
              <w:numPr>
                <w:ilvl w:val="0"/>
                <w:numId w:val="12"/>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Los asuntos pendientes de fallo en el Consejo de Estado. </w:t>
            </w:r>
          </w:p>
          <w:p w14:paraId="03153917" w14:textId="77777777" w:rsidR="00042059" w:rsidRPr="00072175" w:rsidRDefault="00042059" w:rsidP="00B935D1">
            <w:pPr>
              <w:pStyle w:val="Predeterminado"/>
              <w:numPr>
                <w:ilvl w:val="0"/>
                <w:numId w:val="12"/>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03BD0DD" w14:textId="77777777" w:rsidR="00042059" w:rsidRPr="00072175" w:rsidRDefault="00042059" w:rsidP="00E64E51">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ARTÍCULO</w:t>
            </w:r>
            <w:bookmarkStart w:id="5" w:name="271"/>
            <w:r w:rsidRPr="00072175">
              <w:rPr>
                <w:rFonts w:ascii="Tahoma" w:hAnsi="Tahoma" w:cs="Tahoma"/>
                <w:sz w:val="20"/>
                <w:szCs w:val="20"/>
                <w:u w:color="000000"/>
                <w14:textOutline w14:w="12700" w14:cap="flat" w14:cmpd="sng" w14:algn="ctr">
                  <w14:noFill/>
                  <w14:prstDash w14:val="solid"/>
                  <w14:miter w14:lim="400000"/>
                </w14:textOutline>
              </w:rPr>
              <w:t> </w:t>
            </w:r>
            <w:bookmarkEnd w:id="5"/>
            <w:r w:rsidRPr="00072175">
              <w:rPr>
                <w:rFonts w:ascii="Tahoma" w:hAnsi="Tahoma" w:cs="Tahoma"/>
                <w:sz w:val="20"/>
                <w:szCs w:val="20"/>
                <w:u w:color="000000"/>
                <w14:textOutline w14:w="12700" w14:cap="flat" w14:cmpd="sng" w14:algn="ctr">
                  <w14:noFill/>
                  <w14:prstDash w14:val="solid"/>
                  <w14:miter w14:lim="400000"/>
                </w14:textOutline>
              </w:rPr>
              <w:t xml:space="preserve"> 271. el Consejo de Estado podrá asumir conocimiento de los asuntos pendientes de fallo o de decisión interlocutoria. </w:t>
            </w:r>
          </w:p>
          <w:p w14:paraId="71C8A040"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38B8B2A8"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Los procesos susceptibles de este mecanismo que se tramiten ante los tribunales administrativos deben ser de única o de segunda instancia.</w:t>
            </w:r>
          </w:p>
          <w:p w14:paraId="20AAB72B"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r w:rsidR="00042059" w:rsidRPr="00072175" w14:paraId="5C217025" w14:textId="77777777" w:rsidTr="00C311F1">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0E9CDC9" w14:textId="77777777" w:rsidR="00042059" w:rsidRPr="00072175" w:rsidRDefault="00042059" w:rsidP="00042059">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lastRenderedPageBreak/>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48838FD"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El Consejo de Estado de oficio.</w:t>
            </w:r>
          </w:p>
          <w:p w14:paraId="18FF18C2"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A solicitud de parte.</w:t>
            </w:r>
          </w:p>
          <w:p w14:paraId="0D65771A"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Los Tribunales por remisión de los asuntos que conocen en única o segunda instancia. </w:t>
            </w:r>
          </w:p>
          <w:p w14:paraId="0896C726"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62BC75"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Dicho conocimiento podrá asumirse de oficio; </w:t>
            </w:r>
          </w:p>
          <w:p w14:paraId="35E4A6D0"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por remisión de las secciones o subsecciones del Consejo de Estado, </w:t>
            </w:r>
          </w:p>
          <w:p w14:paraId="1FE054A4"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o de los tribunales; </w:t>
            </w:r>
          </w:p>
          <w:p w14:paraId="7C1BD5EA"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a solicitud de parte, </w:t>
            </w:r>
          </w:p>
          <w:p w14:paraId="52EA7701"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o por solicitud de la Agencia Nacional de Defensa Jurídica del Estado</w:t>
            </w:r>
          </w:p>
          <w:p w14:paraId="07E44B17" w14:textId="77777777" w:rsidR="00042059" w:rsidRPr="00072175" w:rsidRDefault="00042059" w:rsidP="00B935D1">
            <w:pPr>
              <w:pStyle w:val="Predeterminado"/>
              <w:numPr>
                <w:ilvl w:val="0"/>
                <w:numId w:val="11"/>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 o del Ministerio Público. </w:t>
            </w:r>
          </w:p>
        </w:tc>
      </w:tr>
      <w:tr w:rsidR="00042059" w:rsidRPr="00B935D1" w14:paraId="43F77D5A" w14:textId="77777777" w:rsidTr="00C311F1">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9D81D87" w14:textId="77777777" w:rsidR="00042059" w:rsidRPr="00072175" w:rsidRDefault="00042059" w:rsidP="00042059">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2F16E9A" w14:textId="77777777" w:rsidR="00042059" w:rsidRPr="00072175" w:rsidRDefault="00042059" w:rsidP="00B935D1">
            <w:pPr>
              <w:pStyle w:val="Predeterminado"/>
              <w:numPr>
                <w:ilvl w:val="0"/>
                <w:numId w:val="10"/>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Sala Plena de lo Contencioso Administrativo del Consejo de Estado cuando los asuntos provengan de sus secciones. </w:t>
            </w:r>
          </w:p>
          <w:p w14:paraId="432CEA61" w14:textId="77777777" w:rsidR="00042059" w:rsidRPr="00072175" w:rsidRDefault="00042059" w:rsidP="00B935D1">
            <w:pPr>
              <w:pStyle w:val="Predeterminado"/>
              <w:numPr>
                <w:ilvl w:val="0"/>
                <w:numId w:val="10"/>
              </w:numPr>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CE12C99" w14:textId="77777777" w:rsidR="00072175" w:rsidRPr="00072175" w:rsidRDefault="00072175"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La</w:t>
            </w:r>
            <w:r w:rsidR="00042059" w:rsidRPr="00072175">
              <w:rPr>
                <w:rFonts w:ascii="Tahoma" w:hAnsi="Tahoma" w:cs="Tahoma"/>
                <w:sz w:val="20"/>
                <w:szCs w:val="20"/>
                <w:u w:color="000000"/>
                <w14:textOutline w14:w="12700" w14:cap="flat" w14:cmpd="sng" w14:algn="ctr">
                  <w14:noFill/>
                  <w14:prstDash w14:val="solid"/>
                  <w14:miter w14:lim="400000"/>
                </w14:textOutline>
              </w:rPr>
              <w:t xml:space="preserve"> Sala Plena de lo Contencioso Administrativo del Consejo de Estado dictar sentencias y autos de unificación jurisprudencial sobre los asuntos que provengan de sus secciones. </w:t>
            </w:r>
          </w:p>
          <w:p w14:paraId="6FA3F4D1" w14:textId="77777777" w:rsidR="00072175" w:rsidRPr="00072175" w:rsidRDefault="00072175"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2D285C50" w14:textId="7FF3E62A"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según el caso.</w:t>
            </w:r>
          </w:p>
          <w:p w14:paraId="4AD1DD5B" w14:textId="77777777" w:rsidR="00072175" w:rsidRPr="00072175" w:rsidRDefault="00072175"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006A3113" w14:textId="77777777" w:rsidR="00042059" w:rsidRPr="00072175" w:rsidRDefault="00042059" w:rsidP="00072175">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Las decisiones que pretendan unificar o sentar jurisprudencia sobre aspectos procesales que sean transversales a todas las secciones del Consejo de Estado, solo podrán ser proferidas por la Sala Plena de lo Contencioso Administrativo.</w:t>
            </w:r>
          </w:p>
          <w:p w14:paraId="04E94860"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p w14:paraId="048A2D46"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p>
        </w:tc>
      </w:tr>
      <w:tr w:rsidR="00042059" w:rsidRPr="00B935D1" w14:paraId="6B429AC9" w14:textId="77777777" w:rsidTr="00C311F1">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890B2A1" w14:textId="77777777" w:rsidR="00042059" w:rsidRPr="00072175" w:rsidRDefault="00042059" w:rsidP="00042059">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lastRenderedPageBreak/>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2216CBB" w14:textId="77777777" w:rsidR="00042059" w:rsidRPr="00072175" w:rsidRDefault="00042059" w:rsidP="00042059">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7551C26"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w:t>
            </w:r>
          </w:p>
          <w:p w14:paraId="2725ABF5"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r w:rsidR="00042059" w:rsidRPr="00B935D1" w14:paraId="795EA95B" w14:textId="77777777" w:rsidTr="00C311F1">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539077A" w14:textId="77777777" w:rsidR="00042059" w:rsidRPr="00072175" w:rsidRDefault="00042059" w:rsidP="00042059">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7E0DA45" w14:textId="77777777" w:rsidR="00042059" w:rsidRPr="00072175" w:rsidRDefault="00042059" w:rsidP="00072175">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82241C9"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Por razones de importancia jurídica, trascendencia económica o social o necesidad de sentar o unificar jurisprudencia o precisar su alcance o resolver las divergencias en su interpretación y aplicación que ameriten la expedición de una sentencia o auto de unificación jurisprudencial</w:t>
            </w:r>
          </w:p>
          <w:p w14:paraId="5542A91D"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r w:rsidR="00042059" w:rsidRPr="00B935D1" w14:paraId="76A6845F" w14:textId="77777777" w:rsidTr="00C311F1">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F93F082" w14:textId="77777777" w:rsidR="00042059" w:rsidRPr="00072175" w:rsidRDefault="00042059" w:rsidP="00042059">
            <w:pPr>
              <w:pStyle w:val="Predeterminado"/>
              <w:tabs>
                <w:tab w:val="left" w:pos="3540"/>
                <w:tab w:val="left" w:pos="4248"/>
                <w:tab w:val="left" w:pos="4956"/>
                <w:tab w:val="left" w:pos="5664"/>
                <w:tab w:val="left" w:pos="6372"/>
                <w:tab w:val="left" w:pos="7080"/>
                <w:tab w:val="left" w:pos="7788"/>
                <w:tab w:val="left" w:pos="8496"/>
                <w:tab w:val="left" w:pos="9204"/>
              </w:tabs>
              <w:spacing w:before="0" w:line="240" w:lineRule="auto"/>
              <w:rPr>
                <w:rFonts w:ascii="Tahoma" w:hAnsi="Tahoma" w:cs="Tahoma"/>
                <w:sz w:val="20"/>
                <w:szCs w:val="20"/>
                <w:u w:color="000000"/>
                <w:lang w:val="es-CO"/>
                <w14:textOutline w14:w="12700" w14:cap="flat" w14:cmpd="sng" w14:algn="ctr">
                  <w14:noFill/>
                  <w14:prstDash w14:val="solid"/>
                  <w14:miter w14:lim="400000"/>
                </w14:textOutline>
              </w:rPr>
            </w:pPr>
            <w:r w:rsidRPr="00072175">
              <w:rPr>
                <w:rFonts w:ascii="Tahoma" w:hAnsi="Tahoma" w:cs="Tahoma"/>
                <w:b/>
                <w:bCs/>
                <w:sz w:val="20"/>
                <w:szCs w:val="2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97E8D29" w14:textId="5A8F6D07" w:rsidR="00042059" w:rsidRPr="00072175" w:rsidRDefault="00042059" w:rsidP="00072175">
            <w:pPr>
              <w:pStyle w:val="Predeterminado"/>
              <w:tabs>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FA20E1"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xml:space="preserve">El Consejo de Estado implementará un mecanismo electrónico de fácil acceso que permita comunicar y alertar a sus integrantes y a la ciudadanía en general respecto de aquellas materias o temas que estén en trámite en la Corporación, y que por su importancia jurídica, trascendencia económica o social o por necesidad de unificar o sentar jurisprudencia o precisar su alcance o resolver las divergencias en su interpretación y aplicación, </w:t>
            </w:r>
            <w:r w:rsidRPr="00072175">
              <w:rPr>
                <w:rFonts w:ascii="Tahoma" w:hAnsi="Tahoma" w:cs="Tahoma"/>
                <w:sz w:val="20"/>
                <w:szCs w:val="20"/>
                <w:u w:color="000000"/>
                <w14:textOutline w14:w="12700" w14:cap="flat" w14:cmpd="sng" w14:algn="ctr">
                  <w14:noFill/>
                  <w14:prstDash w14:val="solid"/>
                  <w14:miter w14:lim="400000"/>
                </w14:textOutline>
              </w:rPr>
              <w:lastRenderedPageBreak/>
              <w:t>puedan ser propuestos para ser asumidos de oficio por la Sala Plena de lo Contencioso Administrativo, para los fines previstos en este artículo.</w:t>
            </w:r>
          </w:p>
          <w:p w14:paraId="74CC4069"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14:textOutline w14:w="12700" w14:cap="flat" w14:cmpd="sng" w14:algn="ctr">
                  <w14:noFill/>
                  <w14:prstDash w14:val="solid"/>
                  <w14:miter w14:lim="400000"/>
                </w14:textOutline>
              </w:rPr>
            </w:pPr>
            <w:r w:rsidRPr="00072175">
              <w:rPr>
                <w:rFonts w:ascii="Tahoma" w:hAnsi="Tahoma" w:cs="Tahoma"/>
                <w:sz w:val="20"/>
                <w:szCs w:val="20"/>
                <w:u w:color="000000"/>
                <w14:textOutline w14:w="12700" w14:cap="flat" w14:cmpd="sng" w14:algn="ctr">
                  <w14:noFill/>
                  <w14:prstDash w14:val="solid"/>
                  <w14:miter w14:lim="400000"/>
                </w14:textOutline>
              </w:rPr>
              <w:t> Este mecanismo también permitirá que los juzgados y tribunales del país informen sobre procesos en trámite en los respectivos distritos judiciales, que por tener circunstancias similares, puedan ser asumidos por el Consejo de Estado para los fines de este artículo. Así mismo, servirá para advertir las divergencias en la interpretación o aplicación de las sentencias y autos de unificación por parte del Consejo de Estado.</w:t>
            </w:r>
          </w:p>
          <w:p w14:paraId="5ACFF2E8"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tc>
      </w:tr>
    </w:tbl>
    <w:p w14:paraId="6D312566"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1174A1AF" w14:textId="77777777" w:rsidR="00042059" w:rsidRPr="00072175" w:rsidRDefault="00042059" w:rsidP="00042059">
      <w:pPr>
        <w:pStyle w:val="Predeterminado"/>
        <w:spacing w:before="0" w:line="240" w:lineRule="auto"/>
        <w:rPr>
          <w:rFonts w:ascii="Tahoma" w:hAnsi="Tahoma" w:cs="Tahoma"/>
          <w:sz w:val="20"/>
          <w:szCs w:val="20"/>
          <w:u w:color="000000"/>
          <w14:textOutline w14:w="12700" w14:cap="flat" w14:cmpd="sng" w14:algn="ctr">
            <w14:noFill/>
            <w14:prstDash w14:val="solid"/>
            <w14:miter w14:lim="400000"/>
          </w14:textOutline>
        </w:rPr>
      </w:pPr>
    </w:p>
    <w:p w14:paraId="426B7224" w14:textId="77777777"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ahoma" w:hAnsi="Tahoma" w:cs="Tahoma"/>
          <w:sz w:val="20"/>
          <w:szCs w:val="20"/>
          <w:u w:color="000000"/>
          <w:lang w:val="es-CO"/>
          <w14:textOutline w14:w="12700" w14:cap="flat" w14:cmpd="sng" w14:algn="ctr">
            <w14:noFill/>
            <w14:prstDash w14:val="solid"/>
            <w14:miter w14:lim="400000"/>
          </w14:textOutline>
        </w:rPr>
      </w:pPr>
    </w:p>
    <w:p w14:paraId="3B1B637A" w14:textId="272DAC4C" w:rsidR="00042059" w:rsidRPr="00072175" w:rsidRDefault="00042059" w:rsidP="0004205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ahoma" w:hAnsi="Tahoma" w:cs="Tahoma"/>
          <w:sz w:val="20"/>
          <w:szCs w:val="20"/>
          <w:u w:color="000000"/>
          <w:lang w:val="es-CO"/>
          <w14:textOutline w14:w="12700" w14:cap="flat" w14:cmpd="sng" w14:algn="ctr">
            <w14:noFill/>
            <w14:prstDash w14:val="solid"/>
            <w14:miter w14:lim="400000"/>
          </w14:textOutline>
        </w:rPr>
      </w:pPr>
    </w:p>
    <w:sectPr w:rsidR="00042059" w:rsidRPr="0007217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C621" w14:textId="77777777" w:rsidR="00D764DD" w:rsidRDefault="00D764DD">
      <w:r>
        <w:separator/>
      </w:r>
    </w:p>
  </w:endnote>
  <w:endnote w:type="continuationSeparator" w:id="0">
    <w:p w14:paraId="34DB894E" w14:textId="77777777" w:rsidR="00D764DD" w:rsidRDefault="00D7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76114" w14:textId="77777777" w:rsidR="00D764DD" w:rsidRDefault="00D764DD">
      <w:r>
        <w:separator/>
      </w:r>
    </w:p>
  </w:footnote>
  <w:footnote w:type="continuationSeparator" w:id="0">
    <w:p w14:paraId="7D31178A" w14:textId="77777777" w:rsidR="00D764DD" w:rsidRDefault="00D764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33"/>
      </v:shape>
    </w:pict>
  </w:numPicBullet>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0D31DB"/>
    <w:multiLevelType w:val="hybridMultilevel"/>
    <w:tmpl w:val="B8FE6C4A"/>
    <w:lvl w:ilvl="0" w:tplc="240A0007">
      <w:start w:val="1"/>
      <w:numFmt w:val="bullet"/>
      <w:lvlText w:val=""/>
      <w:lvlPicBulletId w:val="0"/>
      <w:lvlJc w:val="left"/>
      <w:pPr>
        <w:tabs>
          <w:tab w:val="left" w:pos="708"/>
          <w:tab w:val="left" w:pos="1416"/>
          <w:tab w:val="left" w:pos="2124"/>
        </w:tabs>
        <w:ind w:left="160" w:hanging="142"/>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613A5D"/>
    <w:multiLevelType w:val="hybridMultilevel"/>
    <w:tmpl w:val="6E1A6A4E"/>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2C32720"/>
    <w:multiLevelType w:val="hybridMultilevel"/>
    <w:tmpl w:val="3ECC88CE"/>
    <w:lvl w:ilvl="0" w:tplc="240A000D">
      <w:start w:val="1"/>
      <w:numFmt w:val="bullet"/>
      <w:lvlText w:val=""/>
      <w:lvlJc w:val="left"/>
      <w:pPr>
        <w:tabs>
          <w:tab w:val="left" w:pos="708"/>
          <w:tab w:val="left" w:pos="1416"/>
          <w:tab w:val="left" w:pos="2124"/>
        </w:tabs>
        <w:ind w:left="161" w:hanging="123"/>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F92B9C"/>
    <w:multiLevelType w:val="hybridMultilevel"/>
    <w:tmpl w:val="6EB21CBA"/>
    <w:lvl w:ilvl="0" w:tplc="4A843E76">
      <w:start w:val="1"/>
      <w:numFmt w:val="bullet"/>
      <w:lvlText w:val="·"/>
      <w:lvlJc w:val="left"/>
      <w:pPr>
        <w:tabs>
          <w:tab w:val="left" w:pos="708"/>
          <w:tab w:val="left" w:pos="1416"/>
          <w:tab w:val="left" w:pos="2124"/>
          <w:tab w:val="left" w:pos="283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32B26A">
      <w:start w:val="1"/>
      <w:numFmt w:val="bullet"/>
      <w:lvlText w:val="o"/>
      <w:lvlJc w:val="left"/>
      <w:pPr>
        <w:tabs>
          <w:tab w:val="left" w:pos="708"/>
          <w:tab w:val="left" w:pos="1416"/>
          <w:tab w:val="left" w:pos="2124"/>
          <w:tab w:val="left" w:pos="2832"/>
        </w:tabs>
        <w:ind w:left="78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020E80">
      <w:start w:val="1"/>
      <w:numFmt w:val="bullet"/>
      <w:lvlText w:val="▪"/>
      <w:lvlJc w:val="left"/>
      <w:pPr>
        <w:tabs>
          <w:tab w:val="left" w:pos="708"/>
          <w:tab w:val="left" w:pos="1416"/>
          <w:tab w:val="left" w:pos="2124"/>
          <w:tab w:val="left" w:pos="2832"/>
        </w:tabs>
        <w:ind w:left="150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FEEB0C">
      <w:start w:val="1"/>
      <w:numFmt w:val="bullet"/>
      <w:lvlText w:val="·"/>
      <w:lvlJc w:val="left"/>
      <w:pPr>
        <w:tabs>
          <w:tab w:val="left" w:pos="708"/>
          <w:tab w:val="left" w:pos="1416"/>
          <w:tab w:val="left" w:pos="2124"/>
          <w:tab w:val="left" w:pos="2832"/>
        </w:tabs>
        <w:ind w:left="2227"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40BB6A">
      <w:start w:val="1"/>
      <w:numFmt w:val="bullet"/>
      <w:lvlText w:val="o"/>
      <w:lvlJc w:val="left"/>
      <w:pPr>
        <w:tabs>
          <w:tab w:val="left" w:pos="708"/>
          <w:tab w:val="left" w:pos="1416"/>
          <w:tab w:val="left" w:pos="2124"/>
          <w:tab w:val="left" w:pos="2832"/>
        </w:tabs>
        <w:ind w:left="294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C47E48">
      <w:start w:val="1"/>
      <w:numFmt w:val="bullet"/>
      <w:lvlText w:val="▪"/>
      <w:lvlJc w:val="left"/>
      <w:pPr>
        <w:tabs>
          <w:tab w:val="left" w:pos="708"/>
          <w:tab w:val="left" w:pos="1416"/>
          <w:tab w:val="left" w:pos="2124"/>
          <w:tab w:val="left" w:pos="2832"/>
        </w:tabs>
        <w:ind w:left="366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2670A4">
      <w:start w:val="1"/>
      <w:numFmt w:val="bullet"/>
      <w:lvlText w:val="·"/>
      <w:lvlJc w:val="left"/>
      <w:pPr>
        <w:tabs>
          <w:tab w:val="left" w:pos="708"/>
          <w:tab w:val="left" w:pos="1416"/>
          <w:tab w:val="left" w:pos="2124"/>
          <w:tab w:val="left" w:pos="2832"/>
        </w:tabs>
        <w:ind w:left="4387"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D8F120">
      <w:start w:val="1"/>
      <w:numFmt w:val="bullet"/>
      <w:lvlText w:val="o"/>
      <w:lvlJc w:val="left"/>
      <w:pPr>
        <w:tabs>
          <w:tab w:val="left" w:pos="708"/>
          <w:tab w:val="left" w:pos="1416"/>
          <w:tab w:val="left" w:pos="2124"/>
          <w:tab w:val="left" w:pos="2832"/>
        </w:tabs>
        <w:ind w:left="510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947658">
      <w:start w:val="1"/>
      <w:numFmt w:val="bullet"/>
      <w:lvlText w:val="▪"/>
      <w:lvlJc w:val="left"/>
      <w:pPr>
        <w:tabs>
          <w:tab w:val="left" w:pos="708"/>
          <w:tab w:val="left" w:pos="1416"/>
          <w:tab w:val="left" w:pos="2124"/>
          <w:tab w:val="left" w:pos="2832"/>
        </w:tabs>
        <w:ind w:left="582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F5F36CB"/>
    <w:multiLevelType w:val="hybridMultilevel"/>
    <w:tmpl w:val="B47A4CF0"/>
    <w:lvl w:ilvl="0" w:tplc="240A000D">
      <w:start w:val="1"/>
      <w:numFmt w:val="bullet"/>
      <w:lvlText w:val=""/>
      <w:lvlJc w:val="left"/>
      <w:pPr>
        <w:tabs>
          <w:tab w:val="left" w:pos="708"/>
          <w:tab w:val="left" w:pos="1416"/>
          <w:tab w:val="left" w:pos="2124"/>
        </w:tabs>
        <w:ind w:left="160" w:hanging="142"/>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73191A"/>
    <w:multiLevelType w:val="hybridMultilevel"/>
    <w:tmpl w:val="51D025BC"/>
    <w:lvl w:ilvl="0" w:tplc="1B025E08">
      <w:start w:val="1"/>
      <w:numFmt w:val="bullet"/>
      <w:lvlText w:val="·"/>
      <w:lvlJc w:val="left"/>
      <w:pPr>
        <w:tabs>
          <w:tab w:val="left" w:pos="708"/>
          <w:tab w:val="left" w:pos="1416"/>
          <w:tab w:val="left" w:pos="2124"/>
          <w:tab w:val="left" w:pos="2832"/>
        </w:tabs>
        <w:ind w:left="153"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BC870C">
      <w:start w:val="1"/>
      <w:numFmt w:val="bullet"/>
      <w:lvlText w:val="o"/>
      <w:lvlJc w:val="left"/>
      <w:pPr>
        <w:tabs>
          <w:tab w:val="left" w:pos="708"/>
          <w:tab w:val="left" w:pos="1416"/>
          <w:tab w:val="left" w:pos="2124"/>
          <w:tab w:val="left" w:pos="2832"/>
        </w:tabs>
        <w:ind w:left="87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FC3528">
      <w:start w:val="1"/>
      <w:numFmt w:val="bullet"/>
      <w:lvlText w:val="▪"/>
      <w:lvlJc w:val="left"/>
      <w:pPr>
        <w:tabs>
          <w:tab w:val="left" w:pos="708"/>
          <w:tab w:val="left" w:pos="1416"/>
          <w:tab w:val="left" w:pos="2124"/>
          <w:tab w:val="left" w:pos="2832"/>
        </w:tabs>
        <w:ind w:left="159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161072">
      <w:start w:val="1"/>
      <w:numFmt w:val="bullet"/>
      <w:lvlText w:val="·"/>
      <w:lvlJc w:val="left"/>
      <w:pPr>
        <w:tabs>
          <w:tab w:val="left" w:pos="708"/>
          <w:tab w:val="left" w:pos="1416"/>
          <w:tab w:val="left" w:pos="2124"/>
          <w:tab w:val="left" w:pos="2832"/>
        </w:tabs>
        <w:ind w:left="2313"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4A62E">
      <w:start w:val="1"/>
      <w:numFmt w:val="bullet"/>
      <w:lvlText w:val="o"/>
      <w:lvlJc w:val="left"/>
      <w:pPr>
        <w:tabs>
          <w:tab w:val="left" w:pos="708"/>
          <w:tab w:val="left" w:pos="1416"/>
          <w:tab w:val="left" w:pos="2124"/>
          <w:tab w:val="left" w:pos="2832"/>
        </w:tabs>
        <w:ind w:left="303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662C66">
      <w:start w:val="1"/>
      <w:numFmt w:val="bullet"/>
      <w:lvlText w:val="▪"/>
      <w:lvlJc w:val="left"/>
      <w:pPr>
        <w:tabs>
          <w:tab w:val="left" w:pos="708"/>
          <w:tab w:val="left" w:pos="1416"/>
          <w:tab w:val="left" w:pos="2124"/>
          <w:tab w:val="left" w:pos="2832"/>
        </w:tabs>
        <w:ind w:left="375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F08BDC">
      <w:start w:val="1"/>
      <w:numFmt w:val="bullet"/>
      <w:lvlText w:val="·"/>
      <w:lvlJc w:val="left"/>
      <w:pPr>
        <w:tabs>
          <w:tab w:val="left" w:pos="708"/>
          <w:tab w:val="left" w:pos="1416"/>
          <w:tab w:val="left" w:pos="2124"/>
          <w:tab w:val="left" w:pos="2832"/>
        </w:tabs>
        <w:ind w:left="4473"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3C1D04">
      <w:start w:val="1"/>
      <w:numFmt w:val="bullet"/>
      <w:lvlText w:val="o"/>
      <w:lvlJc w:val="left"/>
      <w:pPr>
        <w:tabs>
          <w:tab w:val="left" w:pos="708"/>
          <w:tab w:val="left" w:pos="1416"/>
          <w:tab w:val="left" w:pos="2124"/>
          <w:tab w:val="left" w:pos="2832"/>
        </w:tabs>
        <w:ind w:left="519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22963E">
      <w:start w:val="1"/>
      <w:numFmt w:val="bullet"/>
      <w:lvlText w:val="▪"/>
      <w:lvlJc w:val="left"/>
      <w:pPr>
        <w:tabs>
          <w:tab w:val="left" w:pos="708"/>
          <w:tab w:val="left" w:pos="1416"/>
          <w:tab w:val="left" w:pos="2124"/>
          <w:tab w:val="left" w:pos="2832"/>
        </w:tabs>
        <w:ind w:left="591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B174DBF"/>
    <w:multiLevelType w:val="hybridMultilevel"/>
    <w:tmpl w:val="C02CD908"/>
    <w:lvl w:ilvl="0" w:tplc="240A0007">
      <w:start w:val="1"/>
      <w:numFmt w:val="bullet"/>
      <w:lvlText w:val=""/>
      <w:lvlPicBulletId w:val="0"/>
      <w:lvlJc w:val="left"/>
      <w:pPr>
        <w:tabs>
          <w:tab w:val="left" w:pos="708"/>
          <w:tab w:val="left" w:pos="1416"/>
          <w:tab w:val="left" w:pos="2124"/>
        </w:tabs>
        <w:ind w:left="161" w:hanging="123"/>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33A45B5"/>
    <w:multiLevelType w:val="hybridMultilevel"/>
    <w:tmpl w:val="C890B5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2"/>
  </w:num>
  <w:num w:numId="5">
    <w:abstractNumId w:val="0"/>
  </w:num>
  <w:num w:numId="6">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7">
    <w:abstractNumId w:val="3"/>
  </w:num>
  <w:num w:numId="8">
    <w:abstractNumId w:val="9"/>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7D"/>
    <w:rsid w:val="00042059"/>
    <w:rsid w:val="00072175"/>
    <w:rsid w:val="001E69B6"/>
    <w:rsid w:val="002371BC"/>
    <w:rsid w:val="00383D24"/>
    <w:rsid w:val="004B2C4B"/>
    <w:rsid w:val="007C0895"/>
    <w:rsid w:val="00816583"/>
    <w:rsid w:val="008A2F48"/>
    <w:rsid w:val="009B3CF5"/>
    <w:rsid w:val="009B4A17"/>
    <w:rsid w:val="009F697D"/>
    <w:rsid w:val="00B935D1"/>
    <w:rsid w:val="00D764DD"/>
    <w:rsid w:val="00D97C8B"/>
    <w:rsid w:val="00E64E51"/>
    <w:rsid w:val="00F74B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8C26E"/>
  <w15:docId w15:val="{97D19AB2-06A2-C346-8125-BED2967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customStyle="1" w:styleId="Ninguno">
    <w:name w:val="Ninguno"/>
    <w:rPr>
      <w:lang w:val="es-ES_tradnl"/>
    </w:r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4B2C4B"/>
    <w:pPr>
      <w:tabs>
        <w:tab w:val="center" w:pos="4252"/>
        <w:tab w:val="right" w:pos="8504"/>
      </w:tabs>
    </w:pPr>
  </w:style>
  <w:style w:type="character" w:customStyle="1" w:styleId="EncabezadoCar">
    <w:name w:val="Encabezado Car"/>
    <w:basedOn w:val="Fuentedeprrafopredeter"/>
    <w:link w:val="Encabezado"/>
    <w:uiPriority w:val="99"/>
    <w:rsid w:val="004B2C4B"/>
    <w:rPr>
      <w:sz w:val="24"/>
      <w:szCs w:val="24"/>
      <w:lang w:val="en-US" w:eastAsia="en-US"/>
    </w:rPr>
  </w:style>
  <w:style w:type="paragraph" w:styleId="Piedepgina">
    <w:name w:val="footer"/>
    <w:basedOn w:val="Normal"/>
    <w:link w:val="PiedepginaCar"/>
    <w:uiPriority w:val="99"/>
    <w:unhideWhenUsed/>
    <w:rsid w:val="004B2C4B"/>
    <w:pPr>
      <w:tabs>
        <w:tab w:val="center" w:pos="4252"/>
        <w:tab w:val="right" w:pos="8504"/>
      </w:tabs>
    </w:pPr>
  </w:style>
  <w:style w:type="character" w:customStyle="1" w:styleId="PiedepginaCar">
    <w:name w:val="Pie de página Car"/>
    <w:basedOn w:val="Fuentedeprrafopredeter"/>
    <w:link w:val="Piedepgina"/>
    <w:uiPriority w:val="99"/>
    <w:rsid w:val="004B2C4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49" TargetMode="External"/><Relationship Id="rId3" Type="http://schemas.openxmlformats.org/officeDocument/2006/relationships/settings" Target="settings.xml"/><Relationship Id="rId7" Type="http://schemas.openxmlformats.org/officeDocument/2006/relationships/hyperlink" Target="https://www.funcionpublica.gov.co/eva/gestornormativo/norma.php?i=412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uncionpublica.gov.co/eva/gestornormativo/norma.php?i=41249"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4124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2755</Words>
  <Characters>15155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2021-09-20T04:39:00Z</dcterms:created>
  <dcterms:modified xsi:type="dcterms:W3CDTF">2021-09-20T04:39:00Z</dcterms:modified>
</cp:coreProperties>
</file>