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0003" w14:textId="5B40DF7A" w:rsidR="00AD374B" w:rsidRDefault="003737E3" w:rsidP="003737E3">
      <w:pPr>
        <w:jc w:val="both"/>
        <w:rPr>
          <w:rFonts w:ascii="Arial" w:hAnsi="Arial" w:cs="Arial"/>
          <w:sz w:val="26"/>
          <w:szCs w:val="26"/>
        </w:rPr>
      </w:pPr>
      <w:r w:rsidRPr="003737E3">
        <w:rPr>
          <w:rFonts w:ascii="Arial" w:hAnsi="Arial" w:cs="Arial"/>
          <w:sz w:val="26"/>
          <w:szCs w:val="26"/>
        </w:rPr>
        <w:t>Sentencia Anticipada Ley 2080 de 2021</w:t>
      </w:r>
    </w:p>
    <w:p w14:paraId="62CA3C9C" w14:textId="03841F17" w:rsidR="00EC307D" w:rsidRDefault="00EC307D" w:rsidP="003737E3">
      <w:pPr>
        <w:jc w:val="both"/>
        <w:rPr>
          <w:rFonts w:ascii="Arial" w:hAnsi="Arial" w:cs="Arial"/>
          <w:sz w:val="26"/>
          <w:szCs w:val="26"/>
        </w:rPr>
      </w:pPr>
    </w:p>
    <w:p w14:paraId="7EA976D7" w14:textId="44094838" w:rsidR="00EC307D" w:rsidRDefault="00A82DAF" w:rsidP="003737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Estoy de acuerdo con</w:t>
      </w:r>
      <w:r w:rsidR="00BA1E7C">
        <w:rPr>
          <w:rFonts w:ascii="Arial" w:hAnsi="Arial" w:cs="Arial"/>
          <w:sz w:val="26"/>
          <w:szCs w:val="26"/>
        </w:rPr>
        <w:t xml:space="preserve"> el Consejero de Estado doctor Martín Bermúdez.</w:t>
      </w:r>
      <w:r>
        <w:rPr>
          <w:rFonts w:ascii="Arial" w:hAnsi="Arial" w:cs="Arial"/>
          <w:sz w:val="26"/>
          <w:szCs w:val="26"/>
        </w:rPr>
        <w:t xml:space="preserve"> </w:t>
      </w:r>
      <w:r w:rsidR="00EC307D">
        <w:rPr>
          <w:rFonts w:ascii="Arial" w:hAnsi="Arial" w:cs="Arial"/>
          <w:sz w:val="26"/>
          <w:szCs w:val="26"/>
        </w:rPr>
        <w:t xml:space="preserve">Las excepciones se </w:t>
      </w:r>
      <w:r w:rsidR="00BA1E7C">
        <w:rPr>
          <w:rFonts w:ascii="Arial" w:hAnsi="Arial" w:cs="Arial"/>
          <w:sz w:val="26"/>
          <w:szCs w:val="26"/>
        </w:rPr>
        <w:t>declararán</w:t>
      </w:r>
      <w:r w:rsidR="00EC307D">
        <w:rPr>
          <w:rFonts w:ascii="Arial" w:hAnsi="Arial" w:cs="Arial"/>
          <w:sz w:val="26"/>
          <w:szCs w:val="26"/>
        </w:rPr>
        <w:t xml:space="preserve"> fundadas mediante sentencia anticipada</w:t>
      </w:r>
      <w:r w:rsidR="00BA1E7C">
        <w:rPr>
          <w:rFonts w:ascii="Arial" w:hAnsi="Arial" w:cs="Arial"/>
          <w:sz w:val="26"/>
          <w:szCs w:val="26"/>
        </w:rPr>
        <w:t>.</w:t>
      </w:r>
    </w:p>
    <w:p w14:paraId="280C65D4" w14:textId="7EAB3EEB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</w:p>
    <w:p w14:paraId="0A99B376" w14:textId="21A8C287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otra parte, la reforma introducida por la Ley 2080 sobre sentencia anticipada (1. antes de la audiencia inicial, 2. Desde la audiencia inicial y 3. De común acuerdo),  hace cambio en el trámite del procesos ya no se realizan audiencias convirtiendo la sentencia a un pronunciamiento por escrito.</w:t>
      </w:r>
    </w:p>
    <w:p w14:paraId="623B7D7F" w14:textId="1F4A63C8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</w:p>
    <w:p w14:paraId="03E29FB0" w14:textId="7C116E29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 Juez o magistrado al advertir que no hay pruebas por practicar o que las pruebas solo son documentales debe pronunciarse sobre las pruebas, correr traslado para alegar y preferir sentencia por escrito. También es opcional aplicar los establecido en los artículos 179 y 180 del CPACA realizar audiencia inicial y proferir sentencia.</w:t>
      </w:r>
    </w:p>
    <w:p w14:paraId="43BC06F1" w14:textId="1F6322B2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</w:p>
    <w:p w14:paraId="3936C3A8" w14:textId="04FCD854" w:rsidR="00BA1E7C" w:rsidRDefault="00BA1E7C" w:rsidP="003737E3">
      <w:pPr>
        <w:jc w:val="both"/>
        <w:rPr>
          <w:rFonts w:ascii="Arial" w:hAnsi="Arial" w:cs="Arial"/>
          <w:sz w:val="26"/>
          <w:szCs w:val="26"/>
        </w:rPr>
      </w:pPr>
    </w:p>
    <w:p w14:paraId="7303CF40" w14:textId="268294A4" w:rsidR="00BA1E7C" w:rsidRPr="003737E3" w:rsidRDefault="00BA1E7C" w:rsidP="003737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Dora Nubia Avendaño García. </w:t>
      </w:r>
    </w:p>
    <w:sectPr w:rsidR="00BA1E7C" w:rsidRPr="00373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4C"/>
    <w:rsid w:val="002A620B"/>
    <w:rsid w:val="003737E3"/>
    <w:rsid w:val="006A234C"/>
    <w:rsid w:val="0098751D"/>
    <w:rsid w:val="00A82DAF"/>
    <w:rsid w:val="00AD374B"/>
    <w:rsid w:val="00B37131"/>
    <w:rsid w:val="00B41F3F"/>
    <w:rsid w:val="00BA1E7C"/>
    <w:rsid w:val="00CC7418"/>
    <w:rsid w:val="00E15632"/>
    <w:rsid w:val="00E57310"/>
    <w:rsid w:val="00EC307D"/>
    <w:rsid w:val="00E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AA3D"/>
  <w15:chartTrackingRefBased/>
  <w15:docId w15:val="{C969205F-772E-40EF-8F24-F8296A0B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Avendano</dc:creator>
  <cp:keywords/>
  <dc:description/>
  <cp:lastModifiedBy>Nubia Avendano</cp:lastModifiedBy>
  <cp:revision>2</cp:revision>
  <dcterms:created xsi:type="dcterms:W3CDTF">2021-09-04T14:24:00Z</dcterms:created>
  <dcterms:modified xsi:type="dcterms:W3CDTF">2021-09-04T16:02:00Z</dcterms:modified>
</cp:coreProperties>
</file>