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7253BDE" w14:paraId="391B4E72" wp14:textId="34B17463">
      <w:pPr>
        <w:jc w:val="both"/>
        <w:rPr>
          <w:rFonts w:ascii="Biome Light" w:hAnsi="Biome Light" w:eastAsia="Biome Light" w:cs="Biome Light"/>
          <w:sz w:val="24"/>
          <w:szCs w:val="24"/>
        </w:rPr>
      </w:pPr>
      <w:r w:rsidRPr="34A95275" w:rsidR="29AD757C">
        <w:rPr>
          <w:rFonts w:ascii="Biome Light" w:hAnsi="Biome Light" w:eastAsia="Biome Light" w:cs="Biome Light"/>
          <w:sz w:val="24"/>
          <w:szCs w:val="24"/>
        </w:rPr>
        <w:t xml:space="preserve">Completamente de acuerdo con la posición del conferenciante frente </w:t>
      </w:r>
      <w:r w:rsidRPr="34A95275" w:rsidR="17F393CB">
        <w:rPr>
          <w:rFonts w:ascii="Biome Light" w:hAnsi="Biome Light" w:eastAsia="Biome Light" w:cs="Biome Light"/>
          <w:sz w:val="24"/>
          <w:szCs w:val="24"/>
        </w:rPr>
        <w:t xml:space="preserve">a la </w:t>
      </w:r>
      <w:r w:rsidRPr="34A95275" w:rsidR="73FB6893">
        <w:rPr>
          <w:rFonts w:ascii="Biome Light" w:hAnsi="Biome Light" w:eastAsia="Biome Light" w:cs="Biome Light"/>
          <w:sz w:val="24"/>
          <w:szCs w:val="24"/>
        </w:rPr>
        <w:t>diferenciación</w:t>
      </w:r>
      <w:r w:rsidRPr="34A95275" w:rsidR="17F393CB">
        <w:rPr>
          <w:rFonts w:ascii="Biome Light" w:hAnsi="Biome Light" w:eastAsia="Biome Light" w:cs="Biome Light"/>
          <w:sz w:val="24"/>
          <w:szCs w:val="24"/>
        </w:rPr>
        <w:t xml:space="preserve"> de l</w:t>
      </w:r>
      <w:r w:rsidRPr="34A95275" w:rsidR="022F6448">
        <w:rPr>
          <w:rFonts w:ascii="Biome Light" w:hAnsi="Biome Light" w:eastAsia="Biome Light" w:cs="Biome Light"/>
          <w:sz w:val="24"/>
          <w:szCs w:val="24"/>
        </w:rPr>
        <w:t>os medios de control y sus evidentes di</w:t>
      </w:r>
      <w:r w:rsidRPr="34A95275" w:rsidR="209B94CD">
        <w:rPr>
          <w:rFonts w:ascii="Biome Light" w:hAnsi="Biome Light" w:eastAsia="Biome Light" w:cs="Biome Light"/>
          <w:sz w:val="24"/>
          <w:szCs w:val="24"/>
        </w:rPr>
        <w:t>sparidades</w:t>
      </w:r>
      <w:r w:rsidRPr="34A95275" w:rsidR="022F6448">
        <w:rPr>
          <w:rFonts w:ascii="Biome Light" w:hAnsi="Biome Light" w:eastAsia="Biome Light" w:cs="Biome Light"/>
          <w:sz w:val="24"/>
          <w:szCs w:val="24"/>
        </w:rPr>
        <w:t xml:space="preserve"> en </w:t>
      </w:r>
      <w:r w:rsidRPr="34A95275" w:rsidR="1A98AC60">
        <w:rPr>
          <w:rFonts w:ascii="Biome Light" w:hAnsi="Biome Light" w:eastAsia="Biome Light" w:cs="Biome Light"/>
          <w:sz w:val="24"/>
          <w:szCs w:val="24"/>
        </w:rPr>
        <w:t>relación</w:t>
      </w:r>
      <w:r w:rsidRPr="34A95275" w:rsidR="022F6448">
        <w:rPr>
          <w:rFonts w:ascii="Biome Light" w:hAnsi="Biome Light" w:eastAsia="Biome Light" w:cs="Biome Light"/>
          <w:sz w:val="24"/>
          <w:szCs w:val="24"/>
        </w:rPr>
        <w:t xml:space="preserve"> con la necesidad de tramitar un proceso bajo las </w:t>
      </w:r>
      <w:r w:rsidRPr="34A95275" w:rsidR="4C502807">
        <w:rPr>
          <w:rFonts w:ascii="Biome Light" w:hAnsi="Biome Light" w:eastAsia="Biome Light" w:cs="Biome Light"/>
          <w:sz w:val="24"/>
          <w:szCs w:val="24"/>
        </w:rPr>
        <w:t>necesidades probatorias que generalmente</w:t>
      </w:r>
      <w:r w:rsidRPr="34A95275" w:rsidR="12CEABA7">
        <w:rPr>
          <w:rFonts w:ascii="Biome Light" w:hAnsi="Biome Light" w:eastAsia="Biome Light" w:cs="Biome Light"/>
          <w:sz w:val="24"/>
          <w:szCs w:val="24"/>
        </w:rPr>
        <w:t xml:space="preserve"> son las que justifican </w:t>
      </w:r>
      <w:r w:rsidRPr="34A95275" w:rsidR="4B6F3382">
        <w:rPr>
          <w:rFonts w:ascii="Biome Light" w:hAnsi="Biome Light" w:eastAsia="Biome Light" w:cs="Biome Light"/>
          <w:sz w:val="24"/>
          <w:szCs w:val="24"/>
        </w:rPr>
        <w:t xml:space="preserve">que se surtan </w:t>
      </w:r>
      <w:r w:rsidRPr="34A95275" w:rsidR="7164D714">
        <w:rPr>
          <w:rFonts w:ascii="Biome Light" w:hAnsi="Biome Light" w:eastAsia="Biome Light" w:cs="Biome Light"/>
          <w:sz w:val="24"/>
          <w:szCs w:val="24"/>
        </w:rPr>
        <w:t>todas l</w:t>
      </w:r>
      <w:r w:rsidRPr="34A95275" w:rsidR="4B6F3382">
        <w:rPr>
          <w:rFonts w:ascii="Biome Light" w:hAnsi="Biome Light" w:eastAsia="Biome Light" w:cs="Biome Light"/>
          <w:sz w:val="24"/>
          <w:szCs w:val="24"/>
        </w:rPr>
        <w:t xml:space="preserve">as etapas definidas por el </w:t>
      </w:r>
      <w:r w:rsidRPr="34A95275" w:rsidR="4B6F3382">
        <w:rPr>
          <w:rFonts w:ascii="Biome Light" w:hAnsi="Biome Light" w:eastAsia="Biome Light" w:cs="Biome Light"/>
          <w:sz w:val="24"/>
          <w:szCs w:val="24"/>
        </w:rPr>
        <w:t>legislador</w:t>
      </w:r>
      <w:r w:rsidRPr="34A95275" w:rsidR="4B6F3382">
        <w:rPr>
          <w:rFonts w:ascii="Biome Light" w:hAnsi="Biome Light" w:eastAsia="Biome Light" w:cs="Biome Light"/>
          <w:sz w:val="24"/>
          <w:szCs w:val="24"/>
        </w:rPr>
        <w:t xml:space="preserve"> para tal fin.</w:t>
      </w:r>
      <w:r w:rsidRPr="34A95275" w:rsidR="372E4476">
        <w:rPr>
          <w:rFonts w:ascii="Biome Light" w:hAnsi="Biome Light" w:eastAsia="Biome Light" w:cs="Biome Light"/>
          <w:sz w:val="24"/>
          <w:szCs w:val="24"/>
        </w:rPr>
        <w:t xml:space="preserve">  </w:t>
      </w:r>
    </w:p>
    <w:p xmlns:wp14="http://schemas.microsoft.com/office/word/2010/wordml" w:rsidP="17253BDE" w14:paraId="4B358B70" wp14:textId="30545ECB">
      <w:pPr>
        <w:jc w:val="both"/>
        <w:rPr>
          <w:rFonts w:ascii="Biome Light" w:hAnsi="Biome Light" w:eastAsia="Biome Light" w:cs="Biome Light"/>
          <w:sz w:val="24"/>
          <w:szCs w:val="24"/>
        </w:rPr>
      </w:pPr>
    </w:p>
    <w:p xmlns:wp14="http://schemas.microsoft.com/office/word/2010/wordml" w:rsidP="17253BDE" w14:paraId="5C1A07E2" wp14:textId="38B971B4">
      <w:pPr>
        <w:jc w:val="both"/>
        <w:rPr>
          <w:rFonts w:ascii="Biome Light" w:hAnsi="Biome Light" w:eastAsia="Biome Light" w:cs="Biome Light"/>
          <w:sz w:val="24"/>
          <w:szCs w:val="24"/>
        </w:rPr>
      </w:pPr>
      <w:r w:rsidRPr="17253BDE" w:rsidR="266878E4">
        <w:rPr>
          <w:rFonts w:ascii="Biome Light" w:hAnsi="Biome Light" w:eastAsia="Biome Light" w:cs="Biome Light"/>
          <w:sz w:val="24"/>
          <w:szCs w:val="24"/>
        </w:rPr>
        <w:t>En ese sentido, la sentencia anticipada,</w:t>
      </w:r>
      <w:r w:rsidRPr="17253BDE" w:rsidR="523C2ED9">
        <w:rPr>
          <w:rFonts w:ascii="Biome Light" w:hAnsi="Biome Light" w:eastAsia="Biome Light" w:cs="Biome Light"/>
          <w:sz w:val="24"/>
          <w:szCs w:val="24"/>
        </w:rPr>
        <w:t xml:space="preserve"> constituye una verdadera herramienta para el operador judicial </w:t>
      </w:r>
      <w:r w:rsidRPr="17253BDE" w:rsidR="523C2ED9">
        <w:rPr>
          <w:rFonts w:ascii="Biome Light" w:hAnsi="Biome Light" w:eastAsia="Biome Light" w:cs="Biome Light"/>
          <w:sz w:val="24"/>
          <w:szCs w:val="24"/>
        </w:rPr>
        <w:t>en</w:t>
      </w:r>
      <w:r w:rsidRPr="17253BDE" w:rsidR="2E5439B3">
        <w:rPr>
          <w:rFonts w:ascii="Biome Light" w:hAnsi="Biome Light" w:eastAsia="Biome Light" w:cs="Biome Light"/>
          <w:sz w:val="24"/>
          <w:szCs w:val="24"/>
        </w:rPr>
        <w:t xml:space="preserve"> aquel</w:t>
      </w:r>
      <w:r w:rsidRPr="17253BDE" w:rsidR="523C2ED9">
        <w:rPr>
          <w:rFonts w:ascii="Biome Light" w:hAnsi="Biome Light" w:eastAsia="Biome Light" w:cs="Biome Light"/>
          <w:sz w:val="24"/>
          <w:szCs w:val="24"/>
        </w:rPr>
        <w:t>los casos, que es p</w:t>
      </w:r>
      <w:r w:rsidRPr="17253BDE" w:rsidR="636659DB">
        <w:rPr>
          <w:rFonts w:ascii="Biome Light" w:hAnsi="Biome Light" w:eastAsia="Biome Light" w:cs="Biome Light"/>
          <w:sz w:val="24"/>
          <w:szCs w:val="24"/>
        </w:rPr>
        <w:t>osible decidir un asunto bien porque es</w:t>
      </w:r>
      <w:r w:rsidRPr="17253BDE" w:rsidR="7615EAE5">
        <w:rPr>
          <w:rFonts w:ascii="Biome Light" w:hAnsi="Biome Light" w:eastAsia="Biome Light" w:cs="Biome Light"/>
          <w:sz w:val="24"/>
          <w:szCs w:val="24"/>
        </w:rPr>
        <w:t>: i)</w:t>
      </w:r>
      <w:r w:rsidRPr="17253BDE" w:rsidR="636659DB">
        <w:rPr>
          <w:rFonts w:ascii="Biome Light" w:hAnsi="Biome Light" w:eastAsia="Biome Light" w:cs="Biome Light"/>
          <w:sz w:val="24"/>
          <w:szCs w:val="24"/>
        </w:rPr>
        <w:t xml:space="preserve"> </w:t>
      </w:r>
      <w:r w:rsidRPr="17253BDE" w:rsidR="2ED86BD5">
        <w:rPr>
          <w:rFonts w:ascii="Biome Light" w:hAnsi="Biome Light" w:eastAsia="Biome Light" w:cs="Biome Light"/>
          <w:sz w:val="24"/>
          <w:szCs w:val="24"/>
        </w:rPr>
        <w:t>d</w:t>
      </w:r>
      <w:r w:rsidRPr="17253BDE" w:rsidR="636659DB">
        <w:rPr>
          <w:rFonts w:ascii="Biome Light" w:hAnsi="Biome Light" w:eastAsia="Biome Light" w:cs="Biome Light"/>
          <w:sz w:val="24"/>
          <w:szCs w:val="24"/>
        </w:rPr>
        <w:t>e</w:t>
      </w:r>
      <w:r w:rsidRPr="17253BDE" w:rsidR="498EF723">
        <w:rPr>
          <w:rFonts w:ascii="Biome Light" w:hAnsi="Biome Light" w:eastAsia="Biome Light" w:cs="Biome Light"/>
          <w:sz w:val="24"/>
          <w:szCs w:val="24"/>
        </w:rPr>
        <w:t xml:space="preserve"> puro derecho</w:t>
      </w:r>
      <w:r w:rsidRPr="17253BDE" w:rsidR="2871D571">
        <w:rPr>
          <w:rFonts w:ascii="Biome Light" w:hAnsi="Biome Light" w:eastAsia="Biome Light" w:cs="Biome Light"/>
          <w:sz w:val="24"/>
          <w:szCs w:val="24"/>
        </w:rPr>
        <w:t xml:space="preserve">, o </w:t>
      </w:r>
      <w:proofErr w:type="spellStart"/>
      <w:r w:rsidRPr="17253BDE" w:rsidR="2871D571">
        <w:rPr>
          <w:rFonts w:ascii="Biome Light" w:hAnsi="Biome Light" w:eastAsia="Biome Light" w:cs="Biome Light"/>
          <w:sz w:val="24"/>
          <w:szCs w:val="24"/>
        </w:rPr>
        <w:t>ii</w:t>
      </w:r>
      <w:proofErr w:type="spellEnd"/>
      <w:r w:rsidRPr="17253BDE" w:rsidR="2871D571">
        <w:rPr>
          <w:rFonts w:ascii="Biome Light" w:hAnsi="Biome Light" w:eastAsia="Biome Light" w:cs="Biome Light"/>
          <w:sz w:val="24"/>
          <w:szCs w:val="24"/>
        </w:rPr>
        <w:t xml:space="preserve">) porque el proceso </w:t>
      </w:r>
      <w:r w:rsidRPr="17253BDE" w:rsidR="2871D571">
        <w:rPr>
          <w:rFonts w:ascii="Biome Light" w:hAnsi="Biome Light" w:eastAsia="Biome Light" w:cs="Biome Light"/>
          <w:b w:val="1"/>
          <w:bCs w:val="1"/>
          <w:sz w:val="24"/>
          <w:szCs w:val="24"/>
        </w:rPr>
        <w:t>no</w:t>
      </w:r>
      <w:r w:rsidRPr="17253BDE" w:rsidR="2871D571">
        <w:rPr>
          <w:rFonts w:ascii="Biome Light" w:hAnsi="Biome Light" w:eastAsia="Biome Light" w:cs="Biome Light"/>
          <w:sz w:val="24"/>
          <w:szCs w:val="24"/>
        </w:rPr>
        <w:t xml:space="preserve"> requiere la </w:t>
      </w:r>
      <w:r w:rsidRPr="17253BDE" w:rsidR="2871D571">
        <w:rPr>
          <w:rFonts w:ascii="Biome Light" w:hAnsi="Biome Light" w:eastAsia="Biome Light" w:cs="Biome Light"/>
          <w:b w:val="1"/>
          <w:bCs w:val="1"/>
          <w:sz w:val="24"/>
          <w:szCs w:val="24"/>
        </w:rPr>
        <w:t xml:space="preserve">práctica </w:t>
      </w:r>
      <w:r w:rsidRPr="17253BDE" w:rsidR="2871D571">
        <w:rPr>
          <w:rFonts w:ascii="Biome Light" w:hAnsi="Biome Light" w:eastAsia="Biome Light" w:cs="Biome Light"/>
          <w:b w:val="0"/>
          <w:bCs w:val="0"/>
          <w:sz w:val="24"/>
          <w:szCs w:val="24"/>
        </w:rPr>
        <w:t>de pruebas</w:t>
      </w:r>
      <w:r w:rsidRPr="17253BDE" w:rsidR="23FAFE58">
        <w:rPr>
          <w:rFonts w:ascii="Biome Light" w:hAnsi="Biome Light" w:eastAsia="Biome Light" w:cs="Biome Light"/>
          <w:b w:val="0"/>
          <w:bCs w:val="0"/>
          <w:sz w:val="24"/>
          <w:szCs w:val="24"/>
        </w:rPr>
        <w:t>.</w:t>
      </w:r>
    </w:p>
    <w:p w:rsidR="17253BDE" w:rsidP="17253BDE" w:rsidRDefault="17253BDE" w14:paraId="4949C81D" w14:textId="291CF74C">
      <w:pPr>
        <w:pStyle w:val="Normal"/>
        <w:jc w:val="both"/>
        <w:rPr>
          <w:rFonts w:ascii="Biome Light" w:hAnsi="Biome Light" w:eastAsia="Biome Light" w:cs="Biome Light"/>
          <w:b w:val="0"/>
          <w:bCs w:val="0"/>
          <w:sz w:val="24"/>
          <w:szCs w:val="24"/>
        </w:rPr>
      </w:pPr>
    </w:p>
    <w:p w:rsidR="23FAFE58" w:rsidP="34A95275" w:rsidRDefault="23FAFE58" w14:paraId="4A6E3516" w14:textId="4AC4142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Biome Light" w:hAnsi="Biome Light" w:eastAsia="Biome Light" w:cs="Biome Light"/>
          <w:b w:val="0"/>
          <w:bCs w:val="0"/>
          <w:sz w:val="24"/>
          <w:szCs w:val="24"/>
        </w:rPr>
      </w:pPr>
      <w:r w:rsidRPr="34A95275" w:rsidR="23FAFE58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Estas situaciones convergen </w:t>
      </w:r>
      <w:r w:rsidRPr="34A95275" w:rsidR="0878FB31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y autorizan al Juez para que en </w:t>
      </w:r>
      <w:r w:rsidRPr="34A95275" w:rsidR="7CB37255">
        <w:rPr>
          <w:rFonts w:ascii="Biome Light" w:hAnsi="Biome Light" w:eastAsia="Biome Light" w:cs="Biome Light"/>
          <w:b w:val="0"/>
          <w:bCs w:val="0"/>
          <w:sz w:val="24"/>
          <w:szCs w:val="24"/>
        </w:rPr>
        <w:t>tale</w:t>
      </w:r>
      <w:r w:rsidRPr="34A95275" w:rsidR="0878FB31">
        <w:rPr>
          <w:rFonts w:ascii="Biome Light" w:hAnsi="Biome Light" w:eastAsia="Biome Light" w:cs="Biome Light"/>
          <w:b w:val="0"/>
          <w:bCs w:val="0"/>
          <w:sz w:val="24"/>
          <w:szCs w:val="24"/>
        </w:rPr>
        <w:t>s casos pueda dictar sentencia anticipada</w:t>
      </w:r>
      <w:r w:rsidRPr="34A95275" w:rsidR="3B3BB74A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, sin la necesidad de citar a </w:t>
      </w:r>
      <w:r w:rsidRPr="34A95275" w:rsidR="391248AA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una </w:t>
      </w:r>
      <w:r w:rsidRPr="34A95275" w:rsidR="3B3BB74A">
        <w:rPr>
          <w:rFonts w:ascii="Biome Light" w:hAnsi="Biome Light" w:eastAsia="Biome Light" w:cs="Biome Light"/>
          <w:b w:val="0"/>
          <w:bCs w:val="0"/>
          <w:sz w:val="24"/>
          <w:szCs w:val="24"/>
        </w:rPr>
        <w:t>audiencia</w:t>
      </w:r>
      <w:r w:rsidRPr="34A95275" w:rsidR="2981D599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 </w:t>
      </w:r>
      <w:r w:rsidRPr="34A95275" w:rsidR="3B3BB74A">
        <w:rPr>
          <w:rFonts w:ascii="Biome Light" w:hAnsi="Biome Light" w:eastAsia="Biome Light" w:cs="Biome Light"/>
          <w:b w:val="0"/>
          <w:bCs w:val="0"/>
          <w:sz w:val="24"/>
          <w:szCs w:val="24"/>
        </w:rPr>
        <w:t>inici</w:t>
      </w:r>
      <w:r w:rsidRPr="34A95275" w:rsidR="0F77774A">
        <w:rPr>
          <w:rFonts w:ascii="Biome Light" w:hAnsi="Biome Light" w:eastAsia="Biome Light" w:cs="Biome Light"/>
          <w:b w:val="0"/>
          <w:bCs w:val="0"/>
          <w:sz w:val="24"/>
          <w:szCs w:val="24"/>
        </w:rPr>
        <w:t>al y desarrollar mediante sistema oral la adopción de esta decisión</w:t>
      </w:r>
      <w:r w:rsidRPr="34A95275" w:rsidR="42DB9259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. </w:t>
      </w:r>
    </w:p>
    <w:p w:rsidR="34A95275" w:rsidP="34A95275" w:rsidRDefault="34A95275" w14:paraId="4FEB281E" w14:textId="683ECF93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Biome Light" w:hAnsi="Biome Light" w:eastAsia="Biome Light" w:cs="Biome Light"/>
          <w:b w:val="0"/>
          <w:bCs w:val="0"/>
          <w:sz w:val="24"/>
          <w:szCs w:val="24"/>
        </w:rPr>
      </w:pPr>
    </w:p>
    <w:p w:rsidR="42DB9259" w:rsidP="34A95275" w:rsidRDefault="42DB9259" w14:paraId="0135057C" w14:textId="226B12E6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Biome Light" w:hAnsi="Biome Light" w:eastAsia="Biome Light" w:cs="Biome Light"/>
          <w:b w:val="0"/>
          <w:bCs w:val="0"/>
          <w:sz w:val="24"/>
          <w:szCs w:val="24"/>
        </w:rPr>
      </w:pPr>
      <w:r w:rsidRPr="34A95275" w:rsidR="42DB9259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Claramente muchas de las ventajas </w:t>
      </w:r>
      <w:r w:rsidRPr="34A95275" w:rsidR="1563A87D">
        <w:rPr>
          <w:rFonts w:ascii="Biome Light" w:hAnsi="Biome Light" w:eastAsia="Biome Light" w:cs="Biome Light"/>
          <w:b w:val="0"/>
          <w:bCs w:val="0"/>
          <w:sz w:val="24"/>
          <w:szCs w:val="24"/>
        </w:rPr>
        <w:t>que</w:t>
      </w:r>
      <w:r w:rsidRPr="34A95275" w:rsidR="4C549059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 la L. 2080 </w:t>
      </w:r>
      <w:r w:rsidRPr="34A95275" w:rsidR="5CA857EB">
        <w:rPr>
          <w:rFonts w:ascii="Biome Light" w:hAnsi="Biome Light" w:eastAsia="Biome Light" w:cs="Biome Light"/>
          <w:b w:val="0"/>
          <w:bCs w:val="0"/>
          <w:sz w:val="24"/>
          <w:szCs w:val="24"/>
        </w:rPr>
        <w:t>realiz</w:t>
      </w:r>
      <w:r w:rsidRPr="34A95275" w:rsidR="1CCAE113">
        <w:rPr>
          <w:rFonts w:ascii="Biome Light" w:hAnsi="Biome Light" w:eastAsia="Biome Light" w:cs="Biome Light"/>
          <w:b w:val="0"/>
          <w:bCs w:val="0"/>
          <w:sz w:val="24"/>
          <w:szCs w:val="24"/>
        </w:rPr>
        <w:t>a</w:t>
      </w:r>
      <w:r w:rsidRPr="34A95275" w:rsidR="5CA857EB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 al </w:t>
      </w:r>
      <w:proofErr w:type="spellStart"/>
      <w:r w:rsidRPr="34A95275" w:rsidR="5CA857EB">
        <w:rPr>
          <w:rFonts w:ascii="Biome Light" w:hAnsi="Biome Light" w:eastAsia="Biome Light" w:cs="Biome Light"/>
          <w:b w:val="0"/>
          <w:bCs w:val="0"/>
          <w:sz w:val="24"/>
          <w:szCs w:val="24"/>
        </w:rPr>
        <w:t>CPACA</w:t>
      </w:r>
      <w:proofErr w:type="spellEnd"/>
      <w:r w:rsidRPr="34A95275" w:rsidR="5CA857EB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 </w:t>
      </w:r>
      <w:r w:rsidRPr="34A95275" w:rsidR="45179685">
        <w:rPr>
          <w:rFonts w:ascii="Biome Light" w:hAnsi="Biome Light" w:eastAsia="Biome Light" w:cs="Biome Light"/>
          <w:b w:val="0"/>
          <w:bCs w:val="0"/>
          <w:sz w:val="24"/>
          <w:szCs w:val="24"/>
        </w:rPr>
        <w:t>recogen la necesidad de</w:t>
      </w:r>
      <w:r w:rsidRPr="34A95275" w:rsidR="443E0748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 retornar a un sistema escritural como </w:t>
      </w:r>
      <w:r w:rsidRPr="34A95275" w:rsidR="053A1FAD">
        <w:rPr>
          <w:rFonts w:ascii="Biome Light" w:hAnsi="Biome Light" w:eastAsia="Biome Light" w:cs="Biome Light"/>
          <w:b w:val="0"/>
          <w:bCs w:val="0"/>
          <w:sz w:val="24"/>
          <w:szCs w:val="24"/>
        </w:rPr>
        <w:t>herramienta para agilizar</w:t>
      </w:r>
      <w:r w:rsidRPr="34A95275" w:rsidR="330DB04F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 </w:t>
      </w:r>
      <w:r w:rsidRPr="34A95275" w:rsidR="053A1FAD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la </w:t>
      </w:r>
      <w:r w:rsidRPr="34A95275" w:rsidR="4918F0E4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decisión de los asuntos que no </w:t>
      </w:r>
      <w:r w:rsidRPr="34A95275" w:rsidR="1F88470E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impliquen </w:t>
      </w:r>
      <w:r w:rsidRPr="34A95275" w:rsidR="67BDD26E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el desarrollo de todas las </w:t>
      </w:r>
      <w:r w:rsidRPr="34A95275" w:rsidR="7A6D6378">
        <w:rPr>
          <w:rFonts w:ascii="Biome Light" w:hAnsi="Biome Light" w:eastAsia="Biome Light" w:cs="Biome Light"/>
          <w:b w:val="0"/>
          <w:bCs w:val="0"/>
          <w:sz w:val="24"/>
          <w:szCs w:val="24"/>
        </w:rPr>
        <w:t>etapas</w:t>
      </w:r>
      <w:r w:rsidRPr="34A95275" w:rsidR="1864BB43">
        <w:rPr>
          <w:rFonts w:ascii="Biome Light" w:hAnsi="Biome Light" w:eastAsia="Biome Light" w:cs="Biome Light"/>
          <w:b w:val="0"/>
          <w:bCs w:val="0"/>
          <w:sz w:val="24"/>
          <w:szCs w:val="24"/>
        </w:rPr>
        <w:t>, sin que ello implique que el juez la dicte oralmente</w:t>
      </w:r>
      <w:r w:rsidRPr="34A95275" w:rsidR="2FF57CA9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 como se prevé en el art. 179 del CPACA.</w:t>
      </w:r>
    </w:p>
    <w:p w:rsidR="34A95275" w:rsidP="34A95275" w:rsidRDefault="34A95275" w14:paraId="05D150C7" w14:textId="10F9586C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Biome Light" w:hAnsi="Biome Light" w:eastAsia="Biome Light" w:cs="Biome Light"/>
          <w:b w:val="0"/>
          <w:bCs w:val="0"/>
          <w:sz w:val="24"/>
          <w:szCs w:val="24"/>
        </w:rPr>
      </w:pPr>
    </w:p>
    <w:p w:rsidR="6BB34584" w:rsidP="34A95275" w:rsidRDefault="6BB34584" w14:paraId="03B92CC9" w14:textId="358EC5D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Biome Light" w:hAnsi="Biome Light" w:eastAsia="Biome Light" w:cs="Biome Light"/>
          <w:b w:val="0"/>
          <w:bCs w:val="0"/>
          <w:sz w:val="24"/>
          <w:szCs w:val="24"/>
        </w:rPr>
      </w:pPr>
      <w:r w:rsidRPr="34A95275" w:rsidR="6BB34584">
        <w:rPr>
          <w:rFonts w:ascii="Biome Light" w:hAnsi="Biome Light" w:eastAsia="Biome Light" w:cs="Biome Light"/>
          <w:b w:val="0"/>
          <w:bCs w:val="0"/>
          <w:sz w:val="24"/>
          <w:szCs w:val="24"/>
        </w:rPr>
        <w:t>La</w:t>
      </w:r>
      <w:r w:rsidRPr="34A95275" w:rsidR="0AFA4D36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 aplicación de la L.2080 </w:t>
      </w:r>
      <w:r w:rsidRPr="34A95275" w:rsidR="49E8DD6A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beneficia la actividad judicial y también la agilidad de los asuntos, </w:t>
      </w:r>
      <w:r w:rsidRPr="34A95275" w:rsidR="5970E92B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priorizando la posibilidad de </w:t>
      </w:r>
      <w:r w:rsidRPr="34A95275" w:rsidR="6E0C2D7F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reducir el tiempo </w:t>
      </w:r>
      <w:r w:rsidRPr="34A95275" w:rsidR="7472C3E3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en la definición de los procesos a cargo de la </w:t>
      </w:r>
      <w:r w:rsidRPr="34A95275" w:rsidR="7472C3E3">
        <w:rPr>
          <w:rFonts w:ascii="Biome Light" w:hAnsi="Biome Light" w:eastAsia="Biome Light" w:cs="Biome Light"/>
          <w:b w:val="0"/>
          <w:bCs w:val="0"/>
          <w:sz w:val="24"/>
          <w:szCs w:val="24"/>
        </w:rPr>
        <w:t>jurisdicción</w:t>
      </w:r>
      <w:r w:rsidRPr="34A95275" w:rsidR="7472C3E3">
        <w:rPr>
          <w:rFonts w:ascii="Biome Light" w:hAnsi="Biome Light" w:eastAsia="Biome Light" w:cs="Biome Light"/>
          <w:b w:val="0"/>
          <w:bCs w:val="0"/>
          <w:sz w:val="24"/>
          <w:szCs w:val="24"/>
        </w:rPr>
        <w:t xml:space="preserve"> de lo contencioso administrativo.</w:t>
      </w:r>
    </w:p>
    <w:p w:rsidR="17253BDE" w:rsidP="17253BDE" w:rsidRDefault="17253BDE" w14:paraId="69F9F4D2" w14:textId="7A028AA9">
      <w:pPr>
        <w:pStyle w:val="Normal"/>
        <w:jc w:val="both"/>
        <w:rPr>
          <w:rFonts w:ascii="Biome Light" w:hAnsi="Biome Light" w:eastAsia="Biome Light" w:cs="Biome Light"/>
          <w:sz w:val="24"/>
          <w:szCs w:val="24"/>
        </w:rPr>
      </w:pPr>
    </w:p>
    <w:p w:rsidR="17253BDE" w:rsidP="17253BDE" w:rsidRDefault="17253BDE" w14:paraId="175D6F48" w14:textId="3CF969C6">
      <w:pPr>
        <w:pStyle w:val="Normal"/>
        <w:jc w:val="both"/>
        <w:rPr>
          <w:rFonts w:ascii="Biome Light" w:hAnsi="Biome Light" w:eastAsia="Biome Light" w:cs="Biome Light"/>
          <w:sz w:val="24"/>
          <w:szCs w:val="24"/>
        </w:rPr>
      </w:pPr>
    </w:p>
    <w:p w:rsidR="17253BDE" w:rsidP="17253BDE" w:rsidRDefault="17253BDE" w14:paraId="77DA2995" w14:textId="233939E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727F35"/>
    <w:rsid w:val="0017D846"/>
    <w:rsid w:val="0161D37D"/>
    <w:rsid w:val="022F6448"/>
    <w:rsid w:val="02FDA3DE"/>
    <w:rsid w:val="05202F5C"/>
    <w:rsid w:val="053A1FAD"/>
    <w:rsid w:val="07E596F8"/>
    <w:rsid w:val="0878FB31"/>
    <w:rsid w:val="09D1AD81"/>
    <w:rsid w:val="0AA43AD5"/>
    <w:rsid w:val="0AFA4D36"/>
    <w:rsid w:val="0C742EA3"/>
    <w:rsid w:val="0C8531D2"/>
    <w:rsid w:val="0CD183A6"/>
    <w:rsid w:val="0D98481C"/>
    <w:rsid w:val="0F1A29F9"/>
    <w:rsid w:val="0F77774A"/>
    <w:rsid w:val="1186951B"/>
    <w:rsid w:val="12CEABA7"/>
    <w:rsid w:val="1563A87D"/>
    <w:rsid w:val="17253BDE"/>
    <w:rsid w:val="17F393CB"/>
    <w:rsid w:val="1864BB43"/>
    <w:rsid w:val="1A98AC60"/>
    <w:rsid w:val="1ACE9C14"/>
    <w:rsid w:val="1B038621"/>
    <w:rsid w:val="1CC704EE"/>
    <w:rsid w:val="1CCAE113"/>
    <w:rsid w:val="1D7573A7"/>
    <w:rsid w:val="1F88470E"/>
    <w:rsid w:val="209B94CD"/>
    <w:rsid w:val="20C565AD"/>
    <w:rsid w:val="226FDC0B"/>
    <w:rsid w:val="23FAFE58"/>
    <w:rsid w:val="266878E4"/>
    <w:rsid w:val="27203EBB"/>
    <w:rsid w:val="2871D571"/>
    <w:rsid w:val="2981D599"/>
    <w:rsid w:val="29AD757C"/>
    <w:rsid w:val="2C0F3DDE"/>
    <w:rsid w:val="2E5439B3"/>
    <w:rsid w:val="2ED86BD5"/>
    <w:rsid w:val="2F022903"/>
    <w:rsid w:val="2F743631"/>
    <w:rsid w:val="2FF57CA9"/>
    <w:rsid w:val="3171B1B3"/>
    <w:rsid w:val="3190D8F5"/>
    <w:rsid w:val="330DB04F"/>
    <w:rsid w:val="34A95275"/>
    <w:rsid w:val="36C57C05"/>
    <w:rsid w:val="372E4476"/>
    <w:rsid w:val="38727F35"/>
    <w:rsid w:val="391248AA"/>
    <w:rsid w:val="3B3BB74A"/>
    <w:rsid w:val="3CD787AB"/>
    <w:rsid w:val="3EA34D12"/>
    <w:rsid w:val="42DB9259"/>
    <w:rsid w:val="43EF3B44"/>
    <w:rsid w:val="443E0748"/>
    <w:rsid w:val="44F96639"/>
    <w:rsid w:val="45179685"/>
    <w:rsid w:val="46D43615"/>
    <w:rsid w:val="47AF037C"/>
    <w:rsid w:val="4918F0E4"/>
    <w:rsid w:val="498EF723"/>
    <w:rsid w:val="49E8DD6A"/>
    <w:rsid w:val="4B6F3382"/>
    <w:rsid w:val="4C28799B"/>
    <w:rsid w:val="4C502807"/>
    <w:rsid w:val="4C549059"/>
    <w:rsid w:val="4D04781E"/>
    <w:rsid w:val="4DC449FC"/>
    <w:rsid w:val="4F2B8448"/>
    <w:rsid w:val="523C2ED9"/>
    <w:rsid w:val="52DBE50F"/>
    <w:rsid w:val="56550787"/>
    <w:rsid w:val="5863AF7E"/>
    <w:rsid w:val="590AF8B2"/>
    <w:rsid w:val="5970E92B"/>
    <w:rsid w:val="5CA857EB"/>
    <w:rsid w:val="5D3F9F20"/>
    <w:rsid w:val="5D7332FF"/>
    <w:rsid w:val="5EFD594A"/>
    <w:rsid w:val="61A8E11F"/>
    <w:rsid w:val="61FC8656"/>
    <w:rsid w:val="62DA825C"/>
    <w:rsid w:val="636659DB"/>
    <w:rsid w:val="640153C4"/>
    <w:rsid w:val="659D2425"/>
    <w:rsid w:val="67BDD26E"/>
    <w:rsid w:val="6BB34584"/>
    <w:rsid w:val="6C1BC5E2"/>
    <w:rsid w:val="6E0C2D7F"/>
    <w:rsid w:val="7164D714"/>
    <w:rsid w:val="71E0F1D9"/>
    <w:rsid w:val="723268DA"/>
    <w:rsid w:val="7300A775"/>
    <w:rsid w:val="73FB6893"/>
    <w:rsid w:val="7472C3E3"/>
    <w:rsid w:val="7494313C"/>
    <w:rsid w:val="756A099C"/>
    <w:rsid w:val="7615EAE5"/>
    <w:rsid w:val="77382695"/>
    <w:rsid w:val="78D3F6F6"/>
    <w:rsid w:val="7955FA75"/>
    <w:rsid w:val="797BD193"/>
    <w:rsid w:val="7A6D6378"/>
    <w:rsid w:val="7A7324BC"/>
    <w:rsid w:val="7B17A1F4"/>
    <w:rsid w:val="7C8D9B37"/>
    <w:rsid w:val="7C9426FC"/>
    <w:rsid w:val="7CA63E77"/>
    <w:rsid w:val="7CB37255"/>
    <w:rsid w:val="7D867A6F"/>
    <w:rsid w:val="7E4F42B6"/>
    <w:rsid w:val="7EBA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7F35"/>
  <w15:chartTrackingRefBased/>
  <w15:docId w15:val="{3BDC7804-AC65-44C9-9C1C-6D550C46C3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2021-09-05T04:26:14.4502318Z</dcterms:created>
  <dcterms:modified xsi:type="dcterms:W3CDTF">2021-09-05T06:25:43.6614809Z</dcterms:modified>
  <dc:creator>Diana Cristina Rodriguez Vargas</dc:creator>
  <lastModifiedBy>Diana Cristina Rodriguez Vargas</lastModifiedBy>
</coreProperties>
</file>