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DE88C" w14:textId="77777777" w:rsidR="00C06CB4" w:rsidRDefault="00C06CB4" w:rsidP="00CF08AA">
      <w:pPr>
        <w:pStyle w:val="NormalWeb"/>
        <w:jc w:val="both"/>
      </w:pPr>
    </w:p>
    <w:p w14:paraId="17FFAC2F" w14:textId="30B3993D" w:rsidR="00C06CB4" w:rsidRPr="00E32C8B" w:rsidRDefault="00C06CB4" w:rsidP="00CF08AA">
      <w:pPr>
        <w:pStyle w:val="NormalWeb"/>
        <w:jc w:val="both"/>
        <w:rPr>
          <w:rFonts w:ascii="Arial" w:hAnsi="Arial" w:cs="Arial"/>
        </w:rPr>
      </w:pPr>
      <w:r w:rsidRPr="00E32C8B">
        <w:rPr>
          <w:rFonts w:ascii="Arial" w:hAnsi="Arial" w:cs="Arial"/>
        </w:rPr>
        <w:t xml:space="preserve">Discente: </w:t>
      </w:r>
      <w:r w:rsidR="00E32C8B" w:rsidRPr="00E32C8B">
        <w:rPr>
          <w:rFonts w:ascii="Arial" w:hAnsi="Arial" w:cs="Arial"/>
        </w:rPr>
        <w:t>ISIDORO ORTIZ CUADRO</w:t>
      </w:r>
    </w:p>
    <w:p w14:paraId="1BCFF0E3" w14:textId="77777777" w:rsidR="00C06CB4" w:rsidRPr="00E32C8B" w:rsidRDefault="00C06CB4" w:rsidP="00CF08AA">
      <w:pPr>
        <w:pStyle w:val="NormalWeb"/>
        <w:jc w:val="both"/>
        <w:rPr>
          <w:rFonts w:ascii="Arial" w:hAnsi="Arial" w:cs="Arial"/>
        </w:rPr>
      </w:pPr>
    </w:p>
    <w:p w14:paraId="6616BFF2" w14:textId="792D2538" w:rsidR="00CF08AA" w:rsidRPr="00E32C8B" w:rsidRDefault="00C06CB4" w:rsidP="00CF08AA">
      <w:pPr>
        <w:pStyle w:val="NormalWeb"/>
        <w:jc w:val="both"/>
        <w:rPr>
          <w:rFonts w:ascii="Arial" w:hAnsi="Arial" w:cs="Arial"/>
        </w:rPr>
      </w:pPr>
      <w:r w:rsidRPr="00E32C8B">
        <w:rPr>
          <w:rFonts w:ascii="Arial" w:hAnsi="Arial" w:cs="Arial"/>
        </w:rPr>
        <w:t xml:space="preserve">Asunto: </w:t>
      </w:r>
      <w:r w:rsidR="00E32C8B" w:rsidRPr="00E32C8B">
        <w:rPr>
          <w:rFonts w:ascii="Arial" w:hAnsi="Arial" w:cs="Arial"/>
        </w:rPr>
        <w:t>Comentarios a</w:t>
      </w:r>
      <w:r w:rsidR="00CF08AA" w:rsidRPr="00E32C8B">
        <w:rPr>
          <w:rFonts w:ascii="Arial" w:hAnsi="Arial" w:cs="Arial"/>
        </w:rPr>
        <w:t xml:space="preserve"> la conferencia del </w:t>
      </w:r>
      <w:r w:rsidR="00E32C8B" w:rsidRPr="00E32C8B">
        <w:rPr>
          <w:rFonts w:ascii="Arial" w:hAnsi="Arial" w:cs="Arial"/>
        </w:rPr>
        <w:t>Magistrado</w:t>
      </w:r>
      <w:r w:rsidR="00CF08AA" w:rsidRPr="00E32C8B">
        <w:rPr>
          <w:rFonts w:ascii="Arial" w:hAnsi="Arial" w:cs="Arial"/>
        </w:rPr>
        <w:t xml:space="preserve"> Dr. Martín Bermúdez sobre la conferencia de las excepciones previas, “mixtas” y de mérito y la Sentencia anticipada.</w:t>
      </w:r>
    </w:p>
    <w:p w14:paraId="190FD8E3" w14:textId="0F537302" w:rsidR="00CF08AA" w:rsidRPr="00E32C8B" w:rsidRDefault="00E32C8B" w:rsidP="00CF08AA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F08AA" w:rsidRPr="00E32C8B">
        <w:rPr>
          <w:rFonts w:ascii="Arial" w:hAnsi="Arial" w:cs="Arial"/>
        </w:rPr>
        <w:t xml:space="preserve">no de los grandes avances introducidos por la Ley 2080 de 2021 es </w:t>
      </w:r>
      <w:r w:rsidRPr="00E32C8B">
        <w:rPr>
          <w:rFonts w:ascii="Arial" w:hAnsi="Arial" w:cs="Arial"/>
        </w:rPr>
        <w:t>la institucionalidad</w:t>
      </w:r>
      <w:r w:rsidR="00CF08AA" w:rsidRPr="00E32C8B">
        <w:rPr>
          <w:rFonts w:ascii="Arial" w:hAnsi="Arial" w:cs="Arial"/>
        </w:rPr>
        <w:t xml:space="preserve"> de la sentencia anticipada regulada en el artículo 42 de la citada </w:t>
      </w:r>
      <w:r>
        <w:rPr>
          <w:rFonts w:ascii="Arial" w:hAnsi="Arial" w:cs="Arial"/>
        </w:rPr>
        <w:t>ley (Artículo 182A CPCA), cuando</w:t>
      </w:r>
      <w:r w:rsidR="00CF08AA" w:rsidRPr="00E32C8B">
        <w:rPr>
          <w:rFonts w:ascii="Arial" w:hAnsi="Arial" w:cs="Arial"/>
        </w:rPr>
        <w:t xml:space="preserve"> se den las condiciones establecidas en los numerales 1,2,3 y 4.</w:t>
      </w:r>
    </w:p>
    <w:p w14:paraId="10002F7F" w14:textId="18BA8022" w:rsidR="00CF08AA" w:rsidRPr="00E32C8B" w:rsidRDefault="00E32C8B" w:rsidP="00CF08AA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Estoy de acuerdo con el magistrado</w:t>
      </w:r>
      <w:r w:rsidR="00CF08AA" w:rsidRPr="00E32C8B">
        <w:rPr>
          <w:rFonts w:ascii="Arial" w:hAnsi="Arial" w:cs="Arial"/>
        </w:rPr>
        <w:t xml:space="preserve"> Martín Bermúdez la crítica constructiva de que la reforma en éste aspecto introducida al CPCA fue algo "tímida" en aquellos supuestos en los </w:t>
      </w:r>
      <w:r w:rsidRPr="00E32C8B">
        <w:rPr>
          <w:rFonts w:ascii="Arial" w:hAnsi="Arial" w:cs="Arial"/>
        </w:rPr>
        <w:t>cuales,</w:t>
      </w:r>
      <w:r w:rsidR="00CF08AA" w:rsidRPr="00E32C8B">
        <w:rPr>
          <w:rFonts w:ascii="Arial" w:hAnsi="Arial" w:cs="Arial"/>
        </w:rPr>
        <w:t xml:space="preserve"> cumpliéndose los presupuestos para dictar sentencia anticipada, el operador judicial - juez o magistrado ponente- pretermite esta oportunidad y decide continuar el trámite del proceso realizando la audiencia inicial conforme a los artículos 179 y 180 del CPACA.</w:t>
      </w:r>
    </w:p>
    <w:p w14:paraId="6D87A2C0" w14:textId="1280B5F1" w:rsidR="00CF08AA" w:rsidRPr="00E32C8B" w:rsidRDefault="00CF08AA" w:rsidP="00CF08AA">
      <w:pPr>
        <w:pStyle w:val="NormalWeb"/>
        <w:jc w:val="both"/>
        <w:rPr>
          <w:rFonts w:ascii="Arial" w:hAnsi="Arial" w:cs="Arial"/>
        </w:rPr>
      </w:pPr>
      <w:r w:rsidRPr="00E32C8B">
        <w:rPr>
          <w:rFonts w:ascii="Arial" w:hAnsi="Arial" w:cs="Arial"/>
        </w:rPr>
        <w:t>Comparto</w:t>
      </w:r>
      <w:r w:rsidR="00E32C8B">
        <w:rPr>
          <w:rFonts w:ascii="Arial" w:hAnsi="Arial" w:cs="Arial"/>
        </w:rPr>
        <w:t xml:space="preserve"> también lo que dice el magistrado</w:t>
      </w:r>
      <w:r w:rsidRPr="00E32C8B">
        <w:rPr>
          <w:rFonts w:ascii="Arial" w:hAnsi="Arial" w:cs="Arial"/>
        </w:rPr>
        <w:t xml:space="preserve"> Martín Bermúdez en relación con la asimilación que realiza en cuanto al trámite, decisión y efectos entre la ausencia o falta de cumplimiento de los requisitos de procedibilidad que daría lugar a la terminación del proceso conforme al inciso tercero del parágrafo 2 del artículo 175 del CPACA con las causales y trámite de las excepciones previas, dando en ambos casos lugar a la terminación anticipada del proceso.</w:t>
      </w:r>
    </w:p>
    <w:p w14:paraId="2AA33D2F" w14:textId="5478D174" w:rsidR="00CF08AA" w:rsidRPr="00E32C8B" w:rsidRDefault="00CF08AA" w:rsidP="00CF08AA">
      <w:pPr>
        <w:pStyle w:val="NormalWeb"/>
        <w:jc w:val="both"/>
        <w:rPr>
          <w:rFonts w:ascii="Arial" w:hAnsi="Arial" w:cs="Arial"/>
        </w:rPr>
      </w:pPr>
      <w:bookmarkStart w:id="0" w:name="_GoBack"/>
      <w:bookmarkEnd w:id="0"/>
    </w:p>
    <w:p w14:paraId="044CBBB0" w14:textId="77777777" w:rsidR="00CF08AA" w:rsidRDefault="00CF08AA" w:rsidP="00CF08AA">
      <w:pPr>
        <w:jc w:val="both"/>
      </w:pPr>
    </w:p>
    <w:sectPr w:rsidR="00CF08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AA"/>
    <w:rsid w:val="00C06CB4"/>
    <w:rsid w:val="00CF08AA"/>
    <w:rsid w:val="00E3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F6F9"/>
  <w15:chartTrackingRefBased/>
  <w15:docId w15:val="{EC519963-3005-5145-90B7-7C87E945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8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Pinzon barreto</dc:creator>
  <cp:keywords/>
  <dc:description/>
  <cp:lastModifiedBy>ISIDORO ORTIZ CUADRO</cp:lastModifiedBy>
  <cp:revision>2</cp:revision>
  <dcterms:created xsi:type="dcterms:W3CDTF">2021-09-04T15:44:00Z</dcterms:created>
  <dcterms:modified xsi:type="dcterms:W3CDTF">2021-09-04T15:44:00Z</dcterms:modified>
</cp:coreProperties>
</file>