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4E" w:rsidRPr="001D5EDB" w:rsidRDefault="00D20D81">
      <w:pPr>
        <w:rPr>
          <w:rFonts w:ascii="Arial" w:hAnsi="Arial" w:cs="Arial"/>
          <w:lang w:val="es-ES"/>
        </w:rPr>
      </w:pPr>
      <w:r w:rsidRPr="001D5EDB">
        <w:rPr>
          <w:rFonts w:ascii="Arial" w:hAnsi="Arial" w:cs="Arial"/>
          <w:lang w:val="es-ES"/>
        </w:rPr>
        <w:t xml:space="preserve">En relación con la notable exposición presentada por el Dr. Martín Bermúdez en la cual trata sobre las excepciones y luego estudia la sentencia anticipada, importante innovación que estableció inicialmente el Decreto 806 de 2020 y luego quedó consagrada esta importante figura en el Código de Procedimiento Administrativo y de lo Contencioso Administrativo en virtud de la reforma introducida por la Ley 2080 de 2021, es del caso indicar que comparto la conclusión en cuanto que el procedimiento de la sentencia anticipada antes de la audiencia es escrito.  Sin embargo, no lo veo como algo desventajoso porque a mi juicio el hecho de ser escrito no le resta agilidad ya que son solo tres etapas </w:t>
      </w:r>
      <w:r w:rsidR="001D5EDB" w:rsidRPr="001D5EDB">
        <w:rPr>
          <w:rFonts w:ascii="Arial" w:hAnsi="Arial" w:cs="Arial"/>
          <w:lang w:val="es-ES"/>
        </w:rPr>
        <w:t xml:space="preserve">que fueron </w:t>
      </w:r>
      <w:r w:rsidRPr="001D5EDB">
        <w:rPr>
          <w:rFonts w:ascii="Arial" w:hAnsi="Arial" w:cs="Arial"/>
          <w:lang w:val="es-ES"/>
        </w:rPr>
        <w:t>establecidas en el artículo 182</w:t>
      </w:r>
      <w:r w:rsidR="001D5EDB" w:rsidRPr="001D5EDB">
        <w:rPr>
          <w:rFonts w:ascii="Arial" w:hAnsi="Arial" w:cs="Arial"/>
          <w:lang w:val="es-ES"/>
        </w:rPr>
        <w:t xml:space="preserve">A.  </w:t>
      </w:r>
    </w:p>
    <w:p w:rsidR="001D5EDB" w:rsidRPr="001D5EDB" w:rsidRDefault="001D5EDB">
      <w:pPr>
        <w:rPr>
          <w:rFonts w:ascii="Arial" w:hAnsi="Arial" w:cs="Arial"/>
          <w:lang w:val="es-ES"/>
        </w:rPr>
      </w:pPr>
    </w:p>
    <w:p w:rsidR="001D5EDB" w:rsidRPr="001D5EDB" w:rsidRDefault="001D5EDB" w:rsidP="001D5EDB">
      <w:pPr>
        <w:pStyle w:val="Prrafodelista"/>
        <w:numPr>
          <w:ilvl w:val="0"/>
          <w:numId w:val="1"/>
        </w:numPr>
        <w:rPr>
          <w:rFonts w:ascii="Arial" w:hAnsi="Arial" w:cs="Arial"/>
          <w:lang w:val="es-ES"/>
        </w:rPr>
      </w:pPr>
      <w:r w:rsidRPr="001D5EDB">
        <w:rPr>
          <w:rFonts w:ascii="Arial" w:hAnsi="Arial" w:cs="Arial"/>
          <w:lang w:val="es-ES"/>
        </w:rPr>
        <w:t>En la primera etapa</w:t>
      </w:r>
      <w:r>
        <w:rPr>
          <w:rFonts w:ascii="Arial" w:hAnsi="Arial" w:cs="Arial"/>
          <w:lang w:val="es-ES"/>
        </w:rPr>
        <w:t>,</w:t>
      </w:r>
      <w:r w:rsidRPr="001D5EDB">
        <w:rPr>
          <w:rFonts w:ascii="Arial" w:hAnsi="Arial" w:cs="Arial"/>
          <w:lang w:val="es-ES"/>
        </w:rPr>
        <w:t xml:space="preserve"> el juez se debe pronunciar sobre las pruebas atendiendo a lo establecido en el artículo 173 del CGP, que trata sobre las oportunidades probatorias</w:t>
      </w:r>
      <w:r>
        <w:rPr>
          <w:rFonts w:ascii="Arial" w:hAnsi="Arial" w:cs="Arial"/>
          <w:lang w:val="es-ES"/>
        </w:rPr>
        <w:t xml:space="preserve">, y </w:t>
      </w:r>
      <w:r w:rsidRPr="001D5EDB">
        <w:rPr>
          <w:rFonts w:ascii="Arial" w:hAnsi="Arial" w:cs="Arial"/>
        </w:rPr>
        <w:t xml:space="preserve">sobre la admisión de los documentos y demás pruebas que </w:t>
      </w:r>
      <w:r>
        <w:rPr>
          <w:rFonts w:ascii="Arial" w:hAnsi="Arial" w:cs="Arial"/>
        </w:rPr>
        <w:t>las partes</w:t>
      </w:r>
      <w:r w:rsidRPr="001D5EDB">
        <w:rPr>
          <w:rFonts w:ascii="Arial" w:hAnsi="Arial" w:cs="Arial"/>
        </w:rPr>
        <w:t xml:space="preserve"> hayan aportado. </w:t>
      </w:r>
    </w:p>
    <w:p w:rsidR="001D5EDB" w:rsidRDefault="001D5EDB" w:rsidP="001D5EDB">
      <w:pPr>
        <w:pStyle w:val="Prrafodelista"/>
        <w:numPr>
          <w:ilvl w:val="0"/>
          <w:numId w:val="1"/>
        </w:numPr>
        <w:rPr>
          <w:rFonts w:ascii="Arial" w:hAnsi="Arial" w:cs="Arial"/>
          <w:lang w:val="es-ES"/>
        </w:rPr>
      </w:pPr>
      <w:r>
        <w:rPr>
          <w:rFonts w:ascii="Arial" w:hAnsi="Arial" w:cs="Arial"/>
          <w:lang w:val="es-ES"/>
        </w:rPr>
        <w:t xml:space="preserve">La segunda etapa corresponde al traslado que se debe correr para que se presenten los alegatos de conclusión, y </w:t>
      </w:r>
    </w:p>
    <w:p w:rsidR="00E561EF" w:rsidRDefault="001D5EDB" w:rsidP="001D5EDB">
      <w:pPr>
        <w:pStyle w:val="Prrafodelista"/>
        <w:numPr>
          <w:ilvl w:val="0"/>
          <w:numId w:val="1"/>
        </w:numPr>
        <w:rPr>
          <w:rFonts w:ascii="Arial" w:hAnsi="Arial" w:cs="Arial"/>
          <w:lang w:val="es-ES"/>
        </w:rPr>
      </w:pPr>
      <w:r>
        <w:rPr>
          <w:rFonts w:ascii="Arial" w:hAnsi="Arial" w:cs="Arial"/>
          <w:lang w:val="es-ES"/>
        </w:rPr>
        <w:t xml:space="preserve">La tercera etapa es el pronunciamiento del juez ya para dictar sentencia anticipada o para reconsiderar la decisión </w:t>
      </w:r>
      <w:r w:rsidR="00E561EF">
        <w:rPr>
          <w:rFonts w:ascii="Arial" w:hAnsi="Arial" w:cs="Arial"/>
          <w:lang w:val="es-ES"/>
        </w:rPr>
        <w:t xml:space="preserve">de </w:t>
      </w:r>
      <w:r>
        <w:rPr>
          <w:rFonts w:ascii="Arial" w:hAnsi="Arial" w:cs="Arial"/>
          <w:lang w:val="es-ES"/>
        </w:rPr>
        <w:t>proferir</w:t>
      </w:r>
      <w:r w:rsidR="00E561EF">
        <w:rPr>
          <w:rFonts w:ascii="Arial" w:hAnsi="Arial" w:cs="Arial"/>
          <w:lang w:val="es-ES"/>
        </w:rPr>
        <w:t xml:space="preserve"> la sentencia y, en su lugar, continuar con el trámite del proceso.</w:t>
      </w:r>
      <w:r w:rsidR="009E3381">
        <w:rPr>
          <w:rFonts w:ascii="Arial" w:hAnsi="Arial" w:cs="Arial"/>
          <w:lang w:val="es-ES"/>
        </w:rPr>
        <w:t xml:space="preserve"> La sentencia anticipada se podrá dictar en la audiencia inicial.</w:t>
      </w:r>
    </w:p>
    <w:p w:rsidR="00E561EF" w:rsidRDefault="00E561EF" w:rsidP="00E561EF">
      <w:pPr>
        <w:rPr>
          <w:rFonts w:ascii="Arial" w:hAnsi="Arial" w:cs="Arial"/>
          <w:lang w:val="es-ES"/>
        </w:rPr>
      </w:pPr>
    </w:p>
    <w:p w:rsidR="00E561EF" w:rsidRDefault="00E561EF" w:rsidP="00E561EF">
      <w:pPr>
        <w:rPr>
          <w:rFonts w:ascii="Arial" w:hAnsi="Arial" w:cs="Arial"/>
          <w:lang w:val="es-ES"/>
        </w:rPr>
      </w:pPr>
      <w:r>
        <w:rPr>
          <w:rFonts w:ascii="Arial" w:hAnsi="Arial" w:cs="Arial"/>
          <w:lang w:val="es-ES"/>
        </w:rPr>
        <w:t>Respecto de la primera etapa, en virtud de la cual el juez debe pronunciarse sobre las pruebas, el expositor hizo énfasis en un punto con el cual comparto plenamente la postura y es el relacionado con la fijación del litigio u objeto de controversia.</w:t>
      </w:r>
    </w:p>
    <w:p w:rsidR="00FB7775" w:rsidRDefault="00E561EF" w:rsidP="00E561EF">
      <w:pPr>
        <w:rPr>
          <w:rFonts w:ascii="Arial" w:hAnsi="Arial" w:cs="Arial"/>
          <w:lang w:val="es-ES"/>
        </w:rPr>
      </w:pPr>
      <w:r>
        <w:rPr>
          <w:rFonts w:ascii="Arial" w:hAnsi="Arial" w:cs="Arial"/>
          <w:lang w:val="es-ES"/>
        </w:rPr>
        <w:t>El Dr. Bermúdez explica la razón por la cual considera que esa disposición sobre fijación del litigio</w:t>
      </w:r>
      <w:r w:rsidR="00FB7775">
        <w:rPr>
          <w:rFonts w:ascii="Arial" w:hAnsi="Arial" w:cs="Arial"/>
          <w:lang w:val="es-ES"/>
        </w:rPr>
        <w:t xml:space="preserve"> debe ser bien entendida y aplicada.  Esto para que no se incurra en el error de asumir que la congruencia de la sentencia depende de la relación con la fijación del litigio, sino que esta se encuentra radicada en los hechos y las pretensiones de la demanda</w:t>
      </w:r>
      <w:r w:rsidR="00DB27DC">
        <w:rPr>
          <w:rFonts w:ascii="Arial" w:hAnsi="Arial" w:cs="Arial"/>
          <w:lang w:val="es-ES"/>
        </w:rPr>
        <w:t xml:space="preserve"> y la contestación y excepciones propuestas</w:t>
      </w:r>
      <w:r w:rsidR="00FB7775">
        <w:rPr>
          <w:rFonts w:ascii="Arial" w:hAnsi="Arial" w:cs="Arial"/>
          <w:lang w:val="es-ES"/>
        </w:rPr>
        <w:t xml:space="preserve">. </w:t>
      </w:r>
    </w:p>
    <w:p w:rsidR="00FB7775" w:rsidRDefault="00FB7775" w:rsidP="00E561EF">
      <w:pPr>
        <w:rPr>
          <w:rFonts w:ascii="Arial" w:hAnsi="Arial" w:cs="Arial"/>
          <w:lang w:val="es-ES"/>
        </w:rPr>
      </w:pPr>
    </w:p>
    <w:p w:rsidR="00FB7775" w:rsidRDefault="00FB7775" w:rsidP="00E561EF">
      <w:pPr>
        <w:rPr>
          <w:rFonts w:ascii="Arial" w:hAnsi="Arial" w:cs="Arial"/>
          <w:lang w:val="es-ES"/>
        </w:rPr>
      </w:pPr>
      <w:r>
        <w:rPr>
          <w:rFonts w:ascii="Arial" w:hAnsi="Arial" w:cs="Arial"/>
          <w:lang w:val="es-ES"/>
        </w:rPr>
        <w:t xml:space="preserve">A juicio del Dr. Bermúdez sobra la norma de la fijación del litigio que puede </w:t>
      </w:r>
      <w:r w:rsidR="00DC6700">
        <w:rPr>
          <w:rFonts w:ascii="Arial" w:hAnsi="Arial" w:cs="Arial"/>
          <w:lang w:val="es-ES"/>
        </w:rPr>
        <w:t>peligroso para las partes y terminar</w:t>
      </w:r>
      <w:r>
        <w:rPr>
          <w:rFonts w:ascii="Arial" w:hAnsi="Arial" w:cs="Arial"/>
          <w:lang w:val="es-ES"/>
        </w:rPr>
        <w:t xml:space="preserve"> </w:t>
      </w:r>
      <w:r w:rsidR="00DC6700">
        <w:rPr>
          <w:rFonts w:ascii="Arial" w:hAnsi="Arial" w:cs="Arial"/>
          <w:lang w:val="es-ES"/>
        </w:rPr>
        <w:t>con</w:t>
      </w:r>
      <w:r>
        <w:rPr>
          <w:rFonts w:ascii="Arial" w:hAnsi="Arial" w:cs="Arial"/>
          <w:lang w:val="es-ES"/>
        </w:rPr>
        <w:t xml:space="preserve"> la interposición de recursos de las partes en la eventualidad que sientan que se les están recortando sus pretensiones</w:t>
      </w:r>
      <w:r w:rsidR="00DC6700">
        <w:rPr>
          <w:rFonts w:ascii="Arial" w:hAnsi="Arial" w:cs="Arial"/>
          <w:lang w:val="es-ES"/>
        </w:rPr>
        <w:t xml:space="preserve">, </w:t>
      </w:r>
      <w:r>
        <w:rPr>
          <w:rFonts w:ascii="Arial" w:hAnsi="Arial" w:cs="Arial"/>
          <w:lang w:val="es-ES"/>
        </w:rPr>
        <w:t>por ejemplo.  Mi acuerdo con el planteamiento con el Dr. Bermúdez es total en el sentido que la fijación del litigio debe ser una construcción y no una decisi</w:t>
      </w:r>
      <w:r w:rsidR="005E2F4A">
        <w:rPr>
          <w:rFonts w:ascii="Arial" w:hAnsi="Arial" w:cs="Arial"/>
          <w:lang w:val="es-ES"/>
        </w:rPr>
        <w:t>ón.  Una construcción en la cual el juez manifieste cuál es su entendimiento del problema que se debe resolver</w:t>
      </w:r>
      <w:r w:rsidR="00DC6700">
        <w:rPr>
          <w:rFonts w:ascii="Arial" w:hAnsi="Arial" w:cs="Arial"/>
          <w:lang w:val="es-ES"/>
        </w:rPr>
        <w:t xml:space="preserve">, cuál es la visión que tiene del problema </w:t>
      </w:r>
      <w:r w:rsidR="005E2F4A">
        <w:rPr>
          <w:rFonts w:ascii="Arial" w:hAnsi="Arial" w:cs="Arial"/>
          <w:lang w:val="es-ES"/>
        </w:rPr>
        <w:t xml:space="preserve">y </w:t>
      </w:r>
      <w:r w:rsidR="00DC6700">
        <w:rPr>
          <w:rFonts w:ascii="Arial" w:hAnsi="Arial" w:cs="Arial"/>
          <w:lang w:val="es-ES"/>
        </w:rPr>
        <w:t xml:space="preserve">también </w:t>
      </w:r>
      <w:r w:rsidR="005E2F4A">
        <w:rPr>
          <w:rFonts w:ascii="Arial" w:hAnsi="Arial" w:cs="Arial"/>
          <w:lang w:val="es-ES"/>
        </w:rPr>
        <w:t xml:space="preserve">escuche a las partes para establecer </w:t>
      </w:r>
      <w:r w:rsidR="00DC6700">
        <w:rPr>
          <w:rFonts w:ascii="Arial" w:hAnsi="Arial" w:cs="Arial"/>
          <w:lang w:val="es-ES"/>
        </w:rPr>
        <w:t>el contexto del problema jurídico</w:t>
      </w:r>
      <w:r w:rsidR="009F4E29">
        <w:rPr>
          <w:rFonts w:ascii="Arial" w:hAnsi="Arial" w:cs="Arial"/>
          <w:lang w:val="es-ES"/>
        </w:rPr>
        <w:t>, las peticiones, las normas, etc., esto es, lo pertinente para no dejar nada por fuera.</w:t>
      </w:r>
    </w:p>
    <w:p w:rsidR="00C41698" w:rsidRDefault="00C41698" w:rsidP="00E561EF">
      <w:pPr>
        <w:rPr>
          <w:rFonts w:ascii="Arial" w:hAnsi="Arial" w:cs="Arial"/>
          <w:lang w:val="es-ES"/>
        </w:rPr>
      </w:pPr>
    </w:p>
    <w:p w:rsidR="00C41698" w:rsidRDefault="00C41698" w:rsidP="00E561EF">
      <w:pPr>
        <w:rPr>
          <w:rFonts w:ascii="Arial" w:hAnsi="Arial" w:cs="Arial"/>
          <w:lang w:val="es-ES"/>
        </w:rPr>
      </w:pPr>
      <w:r>
        <w:rPr>
          <w:rFonts w:ascii="Arial" w:hAnsi="Arial" w:cs="Arial"/>
          <w:lang w:val="es-ES"/>
        </w:rPr>
        <w:lastRenderedPageBreak/>
        <w:t xml:space="preserve">Muy importante la precisión en el sentido que lo apelable es el rechazo de pruebas y no precisamente la fijación del litigio.  </w:t>
      </w:r>
    </w:p>
    <w:p w:rsidR="000F6A4B" w:rsidRDefault="000F6A4B" w:rsidP="00E561EF">
      <w:pPr>
        <w:rPr>
          <w:rFonts w:ascii="Arial" w:hAnsi="Arial" w:cs="Arial"/>
          <w:lang w:val="es-ES"/>
        </w:rPr>
      </w:pPr>
    </w:p>
    <w:p w:rsidR="000F6A4B" w:rsidRDefault="000F6A4B" w:rsidP="00E561EF">
      <w:pPr>
        <w:rPr>
          <w:rFonts w:ascii="Arial" w:hAnsi="Arial" w:cs="Arial"/>
          <w:lang w:val="es-ES"/>
        </w:rPr>
      </w:pPr>
      <w:r>
        <w:rPr>
          <w:rFonts w:ascii="Arial" w:hAnsi="Arial" w:cs="Arial"/>
          <w:lang w:val="es-ES"/>
        </w:rPr>
        <w:t xml:space="preserve">La exposición del Dr. Bermúdez es muy clarificadora para un mayor entendimiento y aplicación de la novedosa figura de la sentencia anticipada </w:t>
      </w:r>
      <w:bookmarkStart w:id="0" w:name="_GoBack"/>
      <w:bookmarkEnd w:id="0"/>
      <w:r>
        <w:rPr>
          <w:rFonts w:ascii="Arial" w:hAnsi="Arial" w:cs="Arial"/>
          <w:lang w:val="es-ES"/>
        </w:rPr>
        <w:t>en el procedimiento contencioso administrativo,</w:t>
      </w:r>
    </w:p>
    <w:p w:rsidR="00DB27DC" w:rsidRDefault="00DB27DC" w:rsidP="00114C84">
      <w:pPr>
        <w:jc w:val="center"/>
        <w:rPr>
          <w:rFonts w:ascii="Arial" w:hAnsi="Arial" w:cs="Arial"/>
          <w:lang w:val="es-ES"/>
        </w:rPr>
      </w:pPr>
    </w:p>
    <w:p w:rsidR="00DB27DC" w:rsidRDefault="00DB27DC" w:rsidP="00E561EF">
      <w:pPr>
        <w:rPr>
          <w:rFonts w:ascii="Arial" w:hAnsi="Arial" w:cs="Arial"/>
          <w:lang w:val="es-ES"/>
        </w:rPr>
      </w:pPr>
    </w:p>
    <w:p w:rsidR="00FB7775" w:rsidRDefault="00FB7775" w:rsidP="00E561EF">
      <w:pPr>
        <w:rPr>
          <w:rFonts w:ascii="Arial" w:hAnsi="Arial" w:cs="Arial"/>
          <w:lang w:val="es-ES"/>
        </w:rPr>
      </w:pPr>
    </w:p>
    <w:p w:rsidR="001D5EDB" w:rsidRPr="00656CC7" w:rsidRDefault="001D5EDB" w:rsidP="00656CC7">
      <w:pPr>
        <w:rPr>
          <w:rFonts w:ascii="Arial" w:hAnsi="Arial" w:cs="Arial"/>
          <w:lang w:val="es-ES"/>
        </w:rPr>
      </w:pPr>
    </w:p>
    <w:sectPr w:rsidR="001D5EDB" w:rsidRPr="00656C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34C47"/>
    <w:multiLevelType w:val="hybridMultilevel"/>
    <w:tmpl w:val="FD30C0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81"/>
    <w:rsid w:val="000F6A4B"/>
    <w:rsid w:val="00114C84"/>
    <w:rsid w:val="001D5EDB"/>
    <w:rsid w:val="004C744E"/>
    <w:rsid w:val="005E2F4A"/>
    <w:rsid w:val="00656CC7"/>
    <w:rsid w:val="009E3381"/>
    <w:rsid w:val="009F4E29"/>
    <w:rsid w:val="00C41698"/>
    <w:rsid w:val="00D20D81"/>
    <w:rsid w:val="00DB27DC"/>
    <w:rsid w:val="00DC6700"/>
    <w:rsid w:val="00E561EF"/>
    <w:rsid w:val="00FB7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43EA"/>
  <w15:chartTrackingRefBased/>
  <w15:docId w15:val="{CF2F312F-FFAA-4714-B253-1E79B0B8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s-CO"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5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Osuna Carreño</dc:creator>
  <cp:keywords/>
  <dc:description/>
  <cp:lastModifiedBy>Alejandro Osuna Carreño</cp:lastModifiedBy>
  <cp:revision>7</cp:revision>
  <dcterms:created xsi:type="dcterms:W3CDTF">2021-09-06T01:51:00Z</dcterms:created>
  <dcterms:modified xsi:type="dcterms:W3CDTF">2021-09-06T03:01:00Z</dcterms:modified>
</cp:coreProperties>
</file>