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F71" w:rsidRDefault="00643F71" w:rsidP="00643F71">
      <w:pPr>
        <w:pStyle w:val="NormalWeb"/>
        <w:jc w:val="both"/>
      </w:pPr>
      <w:r>
        <w:t xml:space="preserve">JAIRO ALBERTO JARABA GUTIERREZ. </w:t>
      </w:r>
    </w:p>
    <w:p w:rsidR="00643F71" w:rsidRDefault="00643F71" w:rsidP="00643F71">
      <w:pPr>
        <w:pStyle w:val="NormalWeb"/>
        <w:jc w:val="both"/>
      </w:pPr>
      <w:r>
        <w:t>GRUPO 27.</w:t>
      </w:r>
    </w:p>
    <w:p w:rsidR="00643F71" w:rsidRDefault="00643F71" w:rsidP="00643F71">
      <w:pPr>
        <w:pStyle w:val="NormalWeb"/>
        <w:jc w:val="both"/>
      </w:pPr>
      <w:r>
        <w:t xml:space="preserve">COMENTARIO AL VIDEO DE SENTENCIA ANTICIPADA DEL DR. MARTIN BERMUDEZ. </w:t>
      </w:r>
    </w:p>
    <w:p w:rsidR="00643F71" w:rsidRDefault="00643F71" w:rsidP="00643F71">
      <w:pPr>
        <w:pStyle w:val="NormalWeb"/>
        <w:jc w:val="both"/>
      </w:pPr>
      <w:r>
        <w:t>Buenas tardes. </w:t>
      </w:r>
    </w:p>
    <w:p w:rsidR="00643F71" w:rsidRDefault="00643F71" w:rsidP="00643F71">
      <w:pPr>
        <w:pStyle w:val="NormalWeb"/>
        <w:jc w:val="both"/>
      </w:pPr>
      <w:r>
        <w:t xml:space="preserve">Frente a la adopción de la sentencia anticipada en la jurisdicción administrativa contenida en la Ley 2080 de 2021, estoy de acuerdo con el conferencista en cuanto esta norma no solo retoma las experiencias surgidas con del Decreto 806 de 2020, sino que la posibilidad del Juez de emitir sentencia anticipada cuando se cumplen los eventos indicados en el artículo 182A adicionado por el artículo 42 de la Ley 2080 de 2021 constituye una herramienta adicional para resolver el conflicto judicial junto a la posibilidad de emitir sentencia oral en audiencia inicial y la expedición de sentencia cuando se agota de forma plena el </w:t>
      </w:r>
      <w:r>
        <w:t>trámite</w:t>
      </w:r>
      <w:r>
        <w:t xml:space="preserve"> del proceso. De igual forma, comparto la posición del Dr. Martín </w:t>
      </w:r>
      <w:r>
        <w:t>Bermúdez</w:t>
      </w:r>
      <w:bookmarkStart w:id="0" w:name="_GoBack"/>
      <w:bookmarkEnd w:id="0"/>
      <w:r>
        <w:t xml:space="preserve"> en cuanto sostiene la posibilidad de considerar que un requerimiento o solicitud documental no constituye en </w:t>
      </w:r>
      <w:proofErr w:type="spellStart"/>
      <w:r>
        <w:t>si</w:t>
      </w:r>
      <w:proofErr w:type="spellEnd"/>
      <w:r>
        <w:t xml:space="preserve"> mismo un decreto probatorio, puesto que solo se requiere oficiar, lo que no impide que se emita la sentencia anticipada una vez se allegue el documento perseguido, al igual que la posibilidad de dictar sentencia anticipada no se convierte en una figura jurídica que termine por desplazar o sustituir la facultad de dictar sentencia oral en audiencia, ya que ambas son expresiones del principio de celeridad y eficacia procesal. </w:t>
      </w:r>
    </w:p>
    <w:p w:rsidR="00BC65CD" w:rsidRDefault="00643F71"/>
    <w:sectPr w:rsidR="00BC65C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F71"/>
    <w:rsid w:val="00033D92"/>
    <w:rsid w:val="00643F71"/>
    <w:rsid w:val="00A944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43F71"/>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43F71"/>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1168</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c:creator>
  <cp:lastModifiedBy>Equipo</cp:lastModifiedBy>
  <cp:revision>1</cp:revision>
  <dcterms:created xsi:type="dcterms:W3CDTF">2021-09-05T22:18:00Z</dcterms:created>
  <dcterms:modified xsi:type="dcterms:W3CDTF">2021-09-05T22:20:00Z</dcterms:modified>
</cp:coreProperties>
</file>