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236" w:rsidRDefault="005B4652" w:rsidP="00C41A2B">
      <w:pPr>
        <w:spacing w:line="240" w:lineRule="auto"/>
        <w:jc w:val="both"/>
        <w:rPr>
          <w:rFonts w:ascii="Arial" w:hAnsi="Arial" w:cs="Arial"/>
          <w:sz w:val="24"/>
          <w:szCs w:val="24"/>
          <w:shd w:val="clear" w:color="auto" w:fill="FFFFFF"/>
        </w:rPr>
      </w:pPr>
      <w:r w:rsidRPr="002A5116">
        <w:rPr>
          <w:rFonts w:ascii="Arial" w:hAnsi="Arial" w:cs="Arial"/>
          <w:sz w:val="24"/>
          <w:szCs w:val="24"/>
          <w:shd w:val="clear" w:color="auto" w:fill="FFFFFF"/>
        </w:rPr>
        <w:t>Escuchada y analizada la conferencia del doctor Martín Bermúdez</w:t>
      </w:r>
      <w:r w:rsidR="002A5116">
        <w:rPr>
          <w:rFonts w:ascii="Arial" w:hAnsi="Arial" w:cs="Arial"/>
          <w:sz w:val="24"/>
          <w:szCs w:val="24"/>
          <w:shd w:val="clear" w:color="auto" w:fill="FFFFFF"/>
        </w:rPr>
        <w:t xml:space="preserve"> la conclusión a que arribo no puede ser otra que la de recibir con total complacencia la reforma de la Ley 2080 de 2021 al Código de Procedimiento Administrativo y de lo Contencioso Administrativo, toda vez que a través de ella nuestra jurisdicción </w:t>
      </w:r>
      <w:r w:rsidR="00430236" w:rsidRPr="002A5116">
        <w:rPr>
          <w:rFonts w:ascii="Arial" w:hAnsi="Arial" w:cs="Arial"/>
          <w:sz w:val="24"/>
          <w:szCs w:val="24"/>
        </w:rPr>
        <w:t xml:space="preserve">mediante la institución de la sentencia anticipada regulada en el artículo 42 de la citada ley (Artículo 182A CPCA), </w:t>
      </w:r>
      <w:r w:rsidR="00430236">
        <w:rPr>
          <w:rFonts w:ascii="Arial" w:hAnsi="Arial" w:cs="Arial"/>
          <w:sz w:val="24"/>
          <w:szCs w:val="24"/>
          <w:shd w:val="clear" w:color="auto" w:fill="FFFFFF"/>
        </w:rPr>
        <w:t xml:space="preserve">garantiza a sus usuarios el </w:t>
      </w:r>
      <w:r w:rsidR="00430236" w:rsidRPr="00430236">
        <w:rPr>
          <w:rFonts w:ascii="Arial" w:hAnsi="Arial" w:cs="Arial"/>
          <w:iCs/>
          <w:sz w:val="24"/>
          <w:szCs w:val="24"/>
          <w:shd w:val="clear" w:color="auto" w:fill="FFFFFF"/>
        </w:rPr>
        <w:t>derecho a la tutela judicial efectiva</w:t>
      </w:r>
      <w:r w:rsidR="00430236">
        <w:rPr>
          <w:rFonts w:ascii="Arial" w:hAnsi="Arial" w:cs="Arial"/>
          <w:iCs/>
          <w:sz w:val="24"/>
          <w:szCs w:val="24"/>
          <w:shd w:val="clear" w:color="auto" w:fill="FFFFFF"/>
        </w:rPr>
        <w:t xml:space="preserve">, el cual se ve materializado mediante la resolución de sus </w:t>
      </w:r>
      <w:r w:rsidR="00430236">
        <w:rPr>
          <w:rFonts w:ascii="Arial" w:hAnsi="Arial" w:cs="Arial"/>
          <w:sz w:val="24"/>
          <w:szCs w:val="24"/>
          <w:shd w:val="clear" w:color="auto" w:fill="FFFFFF"/>
        </w:rPr>
        <w:t xml:space="preserve">controversias de forma más organizada, dando prevalencia a los principios de economía procesal, eficacia, celeridad y sin desconocer las garantías del debido proceso y derecho de defensa que le asiste a los sujetos procesales.  </w:t>
      </w:r>
    </w:p>
    <w:p w:rsidR="00A9533F" w:rsidRDefault="00430236" w:rsidP="00C41A2B">
      <w:pPr>
        <w:pStyle w:val="NormalWeb"/>
        <w:shd w:val="clear" w:color="auto" w:fill="FFFFFF"/>
        <w:jc w:val="both"/>
        <w:rPr>
          <w:rFonts w:ascii="Arial" w:hAnsi="Arial" w:cs="Arial"/>
        </w:rPr>
      </w:pPr>
      <w:r>
        <w:rPr>
          <w:rFonts w:ascii="Arial" w:hAnsi="Arial" w:cs="Arial"/>
        </w:rPr>
        <w:t xml:space="preserve">Así las cosas, es claro </w:t>
      </w:r>
      <w:r w:rsidR="007D263C">
        <w:rPr>
          <w:rFonts w:ascii="Arial" w:hAnsi="Arial" w:cs="Arial"/>
        </w:rPr>
        <w:t xml:space="preserve">que cuando estemos </w:t>
      </w:r>
      <w:r w:rsidR="00F179A1">
        <w:rPr>
          <w:rFonts w:ascii="Arial" w:hAnsi="Arial" w:cs="Arial"/>
        </w:rPr>
        <w:t xml:space="preserve">frente a los </w:t>
      </w:r>
      <w:r w:rsidR="007D263C">
        <w:rPr>
          <w:rFonts w:ascii="Arial" w:hAnsi="Arial" w:cs="Arial"/>
        </w:rPr>
        <w:t xml:space="preserve">eventos descritos </w:t>
      </w:r>
      <w:r w:rsidRPr="002A5116">
        <w:rPr>
          <w:rFonts w:ascii="Arial" w:hAnsi="Arial" w:cs="Arial"/>
        </w:rPr>
        <w:t>en los numerales 1,</w:t>
      </w:r>
      <w:r w:rsidR="007D263C">
        <w:rPr>
          <w:rFonts w:ascii="Arial" w:hAnsi="Arial" w:cs="Arial"/>
        </w:rPr>
        <w:t xml:space="preserve"> </w:t>
      </w:r>
      <w:r w:rsidRPr="002A5116">
        <w:rPr>
          <w:rFonts w:ascii="Arial" w:hAnsi="Arial" w:cs="Arial"/>
        </w:rPr>
        <w:t>2,</w:t>
      </w:r>
      <w:r w:rsidR="007D263C">
        <w:rPr>
          <w:rFonts w:ascii="Arial" w:hAnsi="Arial" w:cs="Arial"/>
        </w:rPr>
        <w:t xml:space="preserve"> </w:t>
      </w:r>
      <w:r w:rsidRPr="002A5116">
        <w:rPr>
          <w:rFonts w:ascii="Arial" w:hAnsi="Arial" w:cs="Arial"/>
        </w:rPr>
        <w:t>3 y 4</w:t>
      </w:r>
      <w:r w:rsidR="007D263C">
        <w:rPr>
          <w:rFonts w:ascii="Arial" w:hAnsi="Arial" w:cs="Arial"/>
        </w:rPr>
        <w:t xml:space="preserve"> del artículo </w:t>
      </w:r>
      <w:r w:rsidR="007D263C" w:rsidRPr="002A5116">
        <w:rPr>
          <w:rFonts w:ascii="Arial" w:hAnsi="Arial" w:cs="Arial"/>
        </w:rPr>
        <w:t>182A CPCA</w:t>
      </w:r>
      <w:r w:rsidR="007D263C">
        <w:rPr>
          <w:rFonts w:ascii="Arial" w:hAnsi="Arial" w:cs="Arial"/>
        </w:rPr>
        <w:t xml:space="preserve">, el </w:t>
      </w:r>
      <w:r w:rsidR="007D263C" w:rsidRPr="002A5116">
        <w:rPr>
          <w:rFonts w:ascii="Arial" w:hAnsi="Arial" w:cs="Arial"/>
        </w:rPr>
        <w:t>operador judicial</w:t>
      </w:r>
      <w:r w:rsidR="007D263C">
        <w:rPr>
          <w:rFonts w:ascii="Arial" w:hAnsi="Arial" w:cs="Arial"/>
        </w:rPr>
        <w:t xml:space="preserve"> de la jurisdicción administrativa</w:t>
      </w:r>
      <w:r w:rsidR="007D263C" w:rsidRPr="002A5116">
        <w:rPr>
          <w:rFonts w:ascii="Arial" w:hAnsi="Arial" w:cs="Arial"/>
        </w:rPr>
        <w:t xml:space="preserve"> </w:t>
      </w:r>
      <w:r w:rsidR="007D263C">
        <w:rPr>
          <w:rFonts w:ascii="Arial" w:hAnsi="Arial" w:cs="Arial"/>
        </w:rPr>
        <w:t>debe dar prevalencia a la sentencia anticipada, garantizando una pronta justicia y descongestión judicial</w:t>
      </w:r>
      <w:r w:rsidR="00F179A1">
        <w:rPr>
          <w:rFonts w:ascii="Arial" w:hAnsi="Arial" w:cs="Arial"/>
        </w:rPr>
        <w:t xml:space="preserve">, por tal razón, </w:t>
      </w:r>
      <w:r w:rsidR="00A9533F">
        <w:rPr>
          <w:rFonts w:ascii="Arial" w:hAnsi="Arial" w:cs="Arial"/>
        </w:rPr>
        <w:t xml:space="preserve">considero que resulta innecesario y dilatorio de la litis que dándose los presupuestos para proferir sentencia anticipada jueces y magistrados en aplicación de lo dispuesto en el numeral primero, párrafo tercero del artículo en mención </w:t>
      </w:r>
      <w:r w:rsidR="005A159E">
        <w:rPr>
          <w:rFonts w:ascii="Arial" w:hAnsi="Arial" w:cs="Arial"/>
        </w:rPr>
        <w:t>omitan</w:t>
      </w:r>
      <w:r w:rsidR="00A9533F">
        <w:rPr>
          <w:rFonts w:ascii="Arial" w:hAnsi="Arial" w:cs="Arial"/>
        </w:rPr>
        <w:t xml:space="preserve"> esta oportunidad </w:t>
      </w:r>
      <w:r w:rsidR="00F95263">
        <w:rPr>
          <w:rFonts w:ascii="Arial" w:hAnsi="Arial" w:cs="Arial"/>
        </w:rPr>
        <w:t xml:space="preserve">y </w:t>
      </w:r>
      <w:r w:rsidR="005A159E">
        <w:rPr>
          <w:rFonts w:ascii="Arial" w:hAnsi="Arial" w:cs="Arial"/>
        </w:rPr>
        <w:t xml:space="preserve">continúen </w:t>
      </w:r>
      <w:r w:rsidR="00A9533F" w:rsidRPr="002A5116">
        <w:rPr>
          <w:rFonts w:ascii="Arial" w:hAnsi="Arial" w:cs="Arial"/>
        </w:rPr>
        <w:t xml:space="preserve">el trámite del proceso realizando la audiencia inicial </w:t>
      </w:r>
      <w:r w:rsidR="00A9533F" w:rsidRPr="003B0C08">
        <w:rPr>
          <w:rFonts w:ascii="Arial" w:hAnsi="Arial" w:cs="Arial"/>
        </w:rPr>
        <w:t>conforme a los artículos 179 y 180 del CPACA.</w:t>
      </w:r>
    </w:p>
    <w:p w:rsidR="00B850B5" w:rsidRDefault="00896278" w:rsidP="00C41A2B">
      <w:pPr>
        <w:pStyle w:val="NormalWeb"/>
        <w:shd w:val="clear" w:color="auto" w:fill="FFFFFF"/>
        <w:jc w:val="both"/>
        <w:rPr>
          <w:rFonts w:ascii="Arial" w:hAnsi="Arial" w:cs="Arial"/>
        </w:rPr>
      </w:pPr>
      <w:r>
        <w:rPr>
          <w:rFonts w:ascii="Arial" w:hAnsi="Arial" w:cs="Arial"/>
        </w:rPr>
        <w:t>De igual forma, considero que aun cuando el parágrafo del artículo 182A del CPACA confiere a la autoridad judicial la facultad de proferir la sentencia anticipada</w:t>
      </w:r>
      <w:r w:rsidRPr="00896278">
        <w:rPr>
          <w:rFonts w:ascii="Arial" w:hAnsi="Arial" w:cs="Arial"/>
        </w:rPr>
        <w:t xml:space="preserve"> </w:t>
      </w:r>
      <w:r w:rsidRPr="002A5116">
        <w:rPr>
          <w:rFonts w:ascii="Arial" w:hAnsi="Arial" w:cs="Arial"/>
        </w:rPr>
        <w:t>en forma oral</w:t>
      </w:r>
      <w:r>
        <w:rPr>
          <w:rFonts w:ascii="Arial" w:hAnsi="Arial" w:cs="Arial"/>
        </w:rPr>
        <w:t xml:space="preserve"> o escrita, se debe instar al operado judicial a </w:t>
      </w:r>
      <w:r w:rsidR="00B850B5">
        <w:rPr>
          <w:rFonts w:ascii="Arial" w:hAnsi="Arial" w:cs="Arial"/>
        </w:rPr>
        <w:t xml:space="preserve">echar mano de la primera opción en aras de cumplir con el espíritu del contenido normativo establecido por el legislador en la Ley 1437 de 2011, modificada por la Ley 2080 de 2021 y por contera contribuir </w:t>
      </w:r>
      <w:r w:rsidR="00B337AB">
        <w:rPr>
          <w:rFonts w:ascii="Arial" w:hAnsi="Arial" w:cs="Arial"/>
        </w:rPr>
        <w:t xml:space="preserve">tanto </w:t>
      </w:r>
      <w:r w:rsidR="00B850B5">
        <w:rPr>
          <w:rFonts w:ascii="Arial" w:hAnsi="Arial" w:cs="Arial"/>
        </w:rPr>
        <w:t xml:space="preserve">con la reducción en el consumo de papel </w:t>
      </w:r>
      <w:r w:rsidR="00B337AB">
        <w:rPr>
          <w:rFonts w:ascii="Arial" w:hAnsi="Arial" w:cs="Arial"/>
        </w:rPr>
        <w:t xml:space="preserve">como con </w:t>
      </w:r>
      <w:r w:rsidR="00B850B5">
        <w:rPr>
          <w:rFonts w:ascii="Arial" w:hAnsi="Arial" w:cs="Arial"/>
        </w:rPr>
        <w:t xml:space="preserve">el cuidado del medio ambiente, pues la diferencia de papel entre una acta de audiencia y una sentencia </w:t>
      </w:r>
      <w:r w:rsidR="00B337AB">
        <w:rPr>
          <w:rFonts w:ascii="Arial" w:hAnsi="Arial" w:cs="Arial"/>
        </w:rPr>
        <w:t xml:space="preserve">es alta, sin embargo, la resolución del litigio sería el mismo, por tanto, se debe preferir la toma de las decisiones de forma oral.  </w:t>
      </w:r>
      <w:r w:rsidR="00B850B5">
        <w:rPr>
          <w:rFonts w:ascii="Arial" w:hAnsi="Arial" w:cs="Arial"/>
        </w:rPr>
        <w:t xml:space="preserve">  </w:t>
      </w:r>
    </w:p>
    <w:p w:rsidR="007A7350" w:rsidRDefault="00B337AB" w:rsidP="00C41A2B">
      <w:pPr>
        <w:pStyle w:val="NormalWeb"/>
        <w:shd w:val="clear" w:color="auto" w:fill="FFFFFF"/>
        <w:jc w:val="both"/>
        <w:rPr>
          <w:rFonts w:ascii="Arial" w:hAnsi="Arial" w:cs="Arial"/>
          <w:shd w:val="clear" w:color="auto" w:fill="FFFFFF"/>
        </w:rPr>
      </w:pPr>
      <w:r>
        <w:rPr>
          <w:rFonts w:ascii="Arial" w:hAnsi="Arial" w:cs="Arial"/>
          <w:shd w:val="clear" w:color="auto" w:fill="FFFFFF"/>
        </w:rPr>
        <w:t xml:space="preserve">Así las cosas, </w:t>
      </w:r>
      <w:r w:rsidR="005011DE" w:rsidRPr="003B0C08">
        <w:rPr>
          <w:rFonts w:ascii="Arial" w:hAnsi="Arial" w:cs="Arial"/>
          <w:shd w:val="clear" w:color="auto" w:fill="FFFFFF"/>
        </w:rPr>
        <w:t xml:space="preserve">la modificación de la Ley 2080 de 2021, constituye un gran beneficio para los usuarios de </w:t>
      </w:r>
      <w:r w:rsidR="003B0C08" w:rsidRPr="003B0C08">
        <w:rPr>
          <w:rFonts w:ascii="Arial" w:hAnsi="Arial" w:cs="Arial"/>
          <w:shd w:val="clear" w:color="auto" w:fill="FFFFFF"/>
        </w:rPr>
        <w:t xml:space="preserve">la </w:t>
      </w:r>
      <w:r w:rsidR="005011DE" w:rsidRPr="003B0C08">
        <w:rPr>
          <w:rFonts w:ascii="Arial" w:hAnsi="Arial" w:cs="Arial"/>
          <w:shd w:val="clear" w:color="auto" w:fill="FFFFFF"/>
        </w:rPr>
        <w:t xml:space="preserve">justicia, </w:t>
      </w:r>
      <w:r w:rsidR="003B0C08">
        <w:rPr>
          <w:rFonts w:ascii="Arial" w:hAnsi="Arial" w:cs="Arial"/>
          <w:shd w:val="clear" w:color="auto" w:fill="FFFFFF"/>
        </w:rPr>
        <w:t xml:space="preserve">pues permite definir de fondo </w:t>
      </w:r>
      <w:r w:rsidR="007A7350">
        <w:rPr>
          <w:rFonts w:ascii="Arial" w:hAnsi="Arial" w:cs="Arial"/>
          <w:shd w:val="clear" w:color="auto" w:fill="FFFFFF"/>
        </w:rPr>
        <w:t xml:space="preserve">y en corto plazo </w:t>
      </w:r>
      <w:r w:rsidR="003B0C08">
        <w:rPr>
          <w:rFonts w:ascii="Arial" w:hAnsi="Arial" w:cs="Arial"/>
          <w:shd w:val="clear" w:color="auto" w:fill="FFFFFF"/>
        </w:rPr>
        <w:t xml:space="preserve">las controversias que son de su competencia </w:t>
      </w:r>
      <w:r w:rsidR="007A7350">
        <w:rPr>
          <w:rFonts w:ascii="Arial" w:hAnsi="Arial" w:cs="Arial"/>
          <w:shd w:val="clear" w:color="auto" w:fill="FFFFFF"/>
        </w:rPr>
        <w:t>y que se encuentren bajo los supuestos fácticos del artículo 182A</w:t>
      </w:r>
      <w:r w:rsidR="003B0C08">
        <w:rPr>
          <w:rFonts w:ascii="Arial" w:hAnsi="Arial" w:cs="Arial"/>
          <w:shd w:val="clear" w:color="auto" w:fill="FFFFFF"/>
        </w:rPr>
        <w:t xml:space="preserve">, </w:t>
      </w:r>
      <w:r w:rsidR="007A7350">
        <w:rPr>
          <w:rFonts w:ascii="Arial" w:hAnsi="Arial" w:cs="Arial"/>
          <w:shd w:val="clear" w:color="auto" w:fill="FFFFFF"/>
        </w:rPr>
        <w:t xml:space="preserve">en razón a que se ahorra </w:t>
      </w:r>
      <w:r w:rsidR="003B0C08">
        <w:rPr>
          <w:rFonts w:ascii="Arial" w:hAnsi="Arial" w:cs="Arial"/>
          <w:shd w:val="clear" w:color="auto" w:fill="FFFFFF"/>
        </w:rPr>
        <w:t xml:space="preserve">todas las etapas del proceso previsto en el artículo 179 </w:t>
      </w:r>
      <w:r w:rsidR="0039781E">
        <w:rPr>
          <w:rFonts w:ascii="Arial" w:hAnsi="Arial" w:cs="Arial"/>
          <w:shd w:val="clear" w:color="auto" w:fill="FFFFFF"/>
        </w:rPr>
        <w:t xml:space="preserve">y 180 </w:t>
      </w:r>
      <w:r w:rsidR="007A7350">
        <w:rPr>
          <w:rFonts w:ascii="Arial" w:hAnsi="Arial" w:cs="Arial"/>
          <w:shd w:val="clear" w:color="auto" w:fill="FFFFFF"/>
        </w:rPr>
        <w:t>ibídem.</w:t>
      </w:r>
    </w:p>
    <w:p w:rsidR="00F95263" w:rsidRDefault="00B337AB" w:rsidP="00C41A2B">
      <w:pPr>
        <w:pStyle w:val="NormalWeb"/>
        <w:shd w:val="clear" w:color="auto" w:fill="FFFFFF"/>
        <w:jc w:val="both"/>
        <w:rPr>
          <w:rFonts w:ascii="Arial" w:hAnsi="Arial" w:cs="Arial"/>
          <w:shd w:val="clear" w:color="auto" w:fill="FFFFFF"/>
        </w:rPr>
      </w:pPr>
      <w:r>
        <w:rPr>
          <w:rFonts w:ascii="Arial" w:hAnsi="Arial" w:cs="Arial"/>
          <w:shd w:val="clear" w:color="auto" w:fill="FFFFFF"/>
        </w:rPr>
        <w:t xml:space="preserve">Ahora, </w:t>
      </w:r>
      <w:r w:rsidR="007A7350" w:rsidRPr="00F95263">
        <w:rPr>
          <w:rFonts w:ascii="Arial" w:hAnsi="Arial" w:cs="Arial"/>
          <w:shd w:val="clear" w:color="auto" w:fill="FFFFFF"/>
        </w:rPr>
        <w:t xml:space="preserve">aun cuando surja la necesidad de decretar prueba documental que resulte necesaria para esclarecer los hechos del litigio, </w:t>
      </w:r>
      <w:r w:rsidR="00F95263" w:rsidRPr="00F95263">
        <w:rPr>
          <w:rFonts w:ascii="Arial" w:hAnsi="Arial" w:cs="Arial"/>
          <w:shd w:val="clear" w:color="auto" w:fill="FFFFFF"/>
        </w:rPr>
        <w:t xml:space="preserve">debe conservase la competencia para proferir sentencia anticipada en la audiencia inicial, </w:t>
      </w:r>
      <w:r w:rsidR="00F95263">
        <w:rPr>
          <w:rFonts w:ascii="Arial" w:hAnsi="Arial" w:cs="Arial"/>
          <w:shd w:val="clear" w:color="auto" w:fill="FFFFFF"/>
        </w:rPr>
        <w:t>por ello c</w:t>
      </w:r>
      <w:r w:rsidR="00F95263" w:rsidRPr="00F95263">
        <w:rPr>
          <w:rFonts w:ascii="Arial" w:hAnsi="Arial" w:cs="Arial"/>
          <w:shd w:val="clear" w:color="auto" w:fill="FFFFFF"/>
        </w:rPr>
        <w:t xml:space="preserve">omparto la posición que expone nuestro </w:t>
      </w:r>
      <w:r w:rsidR="00F95263" w:rsidRPr="00F95263">
        <w:rPr>
          <w:rFonts w:ascii="Arial" w:hAnsi="Arial" w:cs="Arial"/>
        </w:rPr>
        <w:t>Consejero de Estado Dr. Martín Bermúdez, al indicar frente a las pruebas documentales que advertida su naturaleza no requieren ser practicadas sino recaudadas e incorporadas al expediente</w:t>
      </w:r>
      <w:r w:rsidR="0039781E">
        <w:rPr>
          <w:rFonts w:ascii="Arial" w:hAnsi="Arial" w:cs="Arial"/>
        </w:rPr>
        <w:t>,</w:t>
      </w:r>
      <w:r w:rsidR="00F95263" w:rsidRPr="00F95263">
        <w:rPr>
          <w:rFonts w:ascii="Arial" w:hAnsi="Arial" w:cs="Arial"/>
        </w:rPr>
        <w:t xml:space="preserve"> para luego de ser colocadas en conocimiento de los sujetos procesales y estos mostrarse conforme con su integración a la litis, dado a que no formulan </w:t>
      </w:r>
      <w:r w:rsidR="005011DE" w:rsidRPr="00F95263">
        <w:rPr>
          <w:rFonts w:ascii="Arial" w:hAnsi="Arial" w:cs="Arial"/>
          <w:shd w:val="clear" w:color="auto" w:fill="FFFFFF"/>
        </w:rPr>
        <w:t xml:space="preserve">tacha o desconocimiento, podrá </w:t>
      </w:r>
      <w:r w:rsidR="00F95263">
        <w:rPr>
          <w:rFonts w:ascii="Arial" w:hAnsi="Arial" w:cs="Arial"/>
          <w:shd w:val="clear" w:color="auto" w:fill="FFFFFF"/>
        </w:rPr>
        <w:t xml:space="preserve">la autoridad judicial </w:t>
      </w:r>
      <w:r w:rsidR="005011DE" w:rsidRPr="00F95263">
        <w:rPr>
          <w:rFonts w:ascii="Arial" w:hAnsi="Arial" w:cs="Arial"/>
          <w:shd w:val="clear" w:color="auto" w:fill="FFFFFF"/>
        </w:rPr>
        <w:t xml:space="preserve">proferir sentencia </w:t>
      </w:r>
      <w:r w:rsidR="00F95263">
        <w:rPr>
          <w:rFonts w:ascii="Arial" w:hAnsi="Arial" w:cs="Arial"/>
          <w:shd w:val="clear" w:color="auto" w:fill="FFFFFF"/>
        </w:rPr>
        <w:t>anticipada</w:t>
      </w:r>
      <w:r w:rsidR="00550130">
        <w:rPr>
          <w:rFonts w:ascii="Arial" w:hAnsi="Arial" w:cs="Arial"/>
          <w:shd w:val="clear" w:color="auto" w:fill="FFFFFF"/>
        </w:rPr>
        <w:t xml:space="preserve"> sin ninguna dificultad procesal</w:t>
      </w:r>
      <w:r w:rsidR="00F95263">
        <w:rPr>
          <w:rFonts w:ascii="Arial" w:hAnsi="Arial" w:cs="Arial"/>
          <w:shd w:val="clear" w:color="auto" w:fill="FFFFFF"/>
        </w:rPr>
        <w:t>.</w:t>
      </w:r>
    </w:p>
    <w:p w:rsidR="00550130" w:rsidRDefault="00550130" w:rsidP="00C41A2B">
      <w:pPr>
        <w:pStyle w:val="NormalWeb"/>
        <w:shd w:val="clear" w:color="auto" w:fill="FFFFFF"/>
        <w:jc w:val="both"/>
        <w:rPr>
          <w:rFonts w:ascii="Arial" w:hAnsi="Arial" w:cs="Arial"/>
        </w:rPr>
      </w:pPr>
      <w:r>
        <w:rPr>
          <w:rFonts w:ascii="Arial" w:hAnsi="Arial" w:cs="Arial"/>
        </w:rPr>
        <w:t xml:space="preserve">Finalmente, </w:t>
      </w:r>
      <w:r w:rsidR="00B337AB">
        <w:rPr>
          <w:rFonts w:ascii="Arial" w:hAnsi="Arial" w:cs="Arial"/>
        </w:rPr>
        <w:t xml:space="preserve">agradezco a nuestro </w:t>
      </w:r>
      <w:r w:rsidR="00B337AB" w:rsidRPr="00F95263">
        <w:rPr>
          <w:rFonts w:ascii="Arial" w:hAnsi="Arial" w:cs="Arial"/>
        </w:rPr>
        <w:t>Consejero de Estado Dr. Martín Bermúdez</w:t>
      </w:r>
      <w:r w:rsidR="00B337AB">
        <w:rPr>
          <w:rFonts w:ascii="Arial" w:hAnsi="Arial" w:cs="Arial"/>
        </w:rPr>
        <w:t xml:space="preserve"> su impecable exposición sobre la resolución de las excepciones previas, </w:t>
      </w:r>
      <w:r w:rsidR="00B337AB" w:rsidRPr="002A5116">
        <w:rPr>
          <w:rFonts w:ascii="Arial" w:hAnsi="Arial" w:cs="Arial"/>
        </w:rPr>
        <w:t>mixtas o de mérito nominadas y de mérito innominadas</w:t>
      </w:r>
      <w:r w:rsidR="00B337AB">
        <w:rPr>
          <w:rFonts w:ascii="Arial" w:hAnsi="Arial" w:cs="Arial"/>
        </w:rPr>
        <w:t>, así como lo que atañe a la sentencia anticipada</w:t>
      </w:r>
      <w:r w:rsidR="00ED327D">
        <w:rPr>
          <w:rFonts w:ascii="Arial" w:hAnsi="Arial" w:cs="Arial"/>
        </w:rPr>
        <w:t xml:space="preserve">, pues </w:t>
      </w:r>
      <w:r w:rsidR="00B337AB">
        <w:rPr>
          <w:rFonts w:ascii="Arial" w:hAnsi="Arial" w:cs="Arial"/>
        </w:rPr>
        <w:t xml:space="preserve">sin lugar a dudas constituyen gran aporte a nuestro conocimiento, facilidad y agilidad al momento de resolver los casos concretos. </w:t>
      </w:r>
    </w:p>
    <w:p w:rsidR="00550130" w:rsidRDefault="00C41A2B" w:rsidP="00C41A2B">
      <w:pPr>
        <w:pStyle w:val="NormalWeb"/>
        <w:shd w:val="clear" w:color="auto" w:fill="FFFFFF"/>
        <w:jc w:val="both"/>
        <w:rPr>
          <w:rFonts w:ascii="Arial" w:hAnsi="Arial" w:cs="Arial"/>
        </w:rPr>
      </w:pPr>
      <w:r>
        <w:rPr>
          <w:rFonts w:ascii="Arial" w:hAnsi="Arial" w:cs="Arial"/>
        </w:rPr>
        <w:t>Atentamente.</w:t>
      </w:r>
    </w:p>
    <w:p w:rsidR="0016113C" w:rsidRPr="0016113C" w:rsidRDefault="0016113C" w:rsidP="0016113C">
      <w:pPr>
        <w:pStyle w:val="NormalWeb"/>
        <w:shd w:val="clear" w:color="auto" w:fill="FFFFFF"/>
        <w:spacing w:before="0" w:beforeAutospacing="0" w:after="0" w:afterAutospacing="0"/>
        <w:jc w:val="both"/>
        <w:rPr>
          <w:rFonts w:ascii="Arial" w:hAnsi="Arial" w:cs="Arial"/>
          <w:b/>
        </w:rPr>
      </w:pPr>
      <w:proofErr w:type="spellStart"/>
      <w:r w:rsidRPr="0016113C">
        <w:rPr>
          <w:rFonts w:ascii="Arial" w:hAnsi="Arial" w:cs="Arial"/>
          <w:b/>
        </w:rPr>
        <w:t>Alix</w:t>
      </w:r>
      <w:proofErr w:type="spellEnd"/>
      <w:r w:rsidRPr="0016113C">
        <w:rPr>
          <w:rFonts w:ascii="Arial" w:hAnsi="Arial" w:cs="Arial"/>
          <w:b/>
        </w:rPr>
        <w:t xml:space="preserve"> </w:t>
      </w:r>
      <w:proofErr w:type="spellStart"/>
      <w:r w:rsidRPr="0016113C">
        <w:rPr>
          <w:rFonts w:ascii="Arial" w:hAnsi="Arial" w:cs="Arial"/>
          <w:b/>
        </w:rPr>
        <w:t>Katiana</w:t>
      </w:r>
      <w:proofErr w:type="spellEnd"/>
      <w:r w:rsidRPr="0016113C">
        <w:rPr>
          <w:rFonts w:ascii="Arial" w:hAnsi="Arial" w:cs="Arial"/>
          <w:b/>
        </w:rPr>
        <w:t xml:space="preserve"> Barros Sierra</w:t>
      </w:r>
    </w:p>
    <w:p w:rsidR="00C41A2B" w:rsidRPr="0016113C" w:rsidRDefault="00C41A2B" w:rsidP="0016113C">
      <w:pPr>
        <w:pStyle w:val="NormalWeb"/>
        <w:shd w:val="clear" w:color="auto" w:fill="FFFFFF"/>
        <w:spacing w:before="0" w:beforeAutospacing="0" w:after="0" w:afterAutospacing="0"/>
        <w:jc w:val="both"/>
        <w:rPr>
          <w:rFonts w:ascii="Arial" w:hAnsi="Arial" w:cs="Arial"/>
          <w:b/>
        </w:rPr>
      </w:pPr>
      <w:r w:rsidRPr="0016113C">
        <w:rPr>
          <w:rFonts w:ascii="Arial" w:hAnsi="Arial" w:cs="Arial"/>
          <w:b/>
        </w:rPr>
        <w:t>Di</w:t>
      </w:r>
      <w:r w:rsidR="0016113C" w:rsidRPr="0016113C">
        <w:rPr>
          <w:rFonts w:ascii="Arial" w:hAnsi="Arial" w:cs="Arial"/>
          <w:b/>
        </w:rPr>
        <w:t>scente</w:t>
      </w:r>
    </w:p>
    <w:p w:rsidR="008257B2" w:rsidRPr="005B4652" w:rsidRDefault="008257B2" w:rsidP="0016113C">
      <w:pPr>
        <w:spacing w:after="0" w:line="240" w:lineRule="auto"/>
        <w:jc w:val="both"/>
        <w:rPr>
          <w:rFonts w:ascii="Arial" w:hAnsi="Arial" w:cs="Arial"/>
          <w:sz w:val="24"/>
          <w:szCs w:val="24"/>
        </w:rPr>
      </w:pPr>
    </w:p>
    <w:sectPr w:rsidR="008257B2" w:rsidRPr="005B4652" w:rsidSect="0016113C">
      <w:pgSz w:w="12242" w:h="18722" w:code="14"/>
      <w:pgMar w:top="1134" w:right="1418"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displayVerticalDrawingGridEvery w:val="2"/>
  <w:characterSpacingControl w:val="doNotCompress"/>
  <w:compat/>
  <w:rsids>
    <w:rsidRoot w:val="005B4652"/>
    <w:rsid w:val="0016113C"/>
    <w:rsid w:val="002A5116"/>
    <w:rsid w:val="00334F6E"/>
    <w:rsid w:val="0039781E"/>
    <w:rsid w:val="003B0C08"/>
    <w:rsid w:val="00430236"/>
    <w:rsid w:val="005011DE"/>
    <w:rsid w:val="00550130"/>
    <w:rsid w:val="005A159E"/>
    <w:rsid w:val="005B4652"/>
    <w:rsid w:val="007A7350"/>
    <w:rsid w:val="007D263C"/>
    <w:rsid w:val="00814412"/>
    <w:rsid w:val="008257B2"/>
    <w:rsid w:val="00896278"/>
    <w:rsid w:val="009F17C2"/>
    <w:rsid w:val="00A9533F"/>
    <w:rsid w:val="00B337AB"/>
    <w:rsid w:val="00B850B5"/>
    <w:rsid w:val="00C41A2B"/>
    <w:rsid w:val="00CB6C6C"/>
    <w:rsid w:val="00CE5585"/>
    <w:rsid w:val="00ED327D"/>
    <w:rsid w:val="00F16162"/>
    <w:rsid w:val="00F179A1"/>
    <w:rsid w:val="00F95263"/>
    <w:rsid w:val="00FF3847"/>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7B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2A5116"/>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A9533F"/>
    <w:rPr>
      <w:color w:val="0000FF"/>
      <w:u w:val="single"/>
    </w:rPr>
  </w:style>
</w:styles>
</file>

<file path=word/webSettings.xml><?xml version="1.0" encoding="utf-8"?>
<w:webSettings xmlns:r="http://schemas.openxmlformats.org/officeDocument/2006/relationships" xmlns:w="http://schemas.openxmlformats.org/wordprocessingml/2006/main">
  <w:divs>
    <w:div w:id="59906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571</Words>
  <Characters>3146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rogualc</dc:creator>
  <cp:lastModifiedBy>rogualc</cp:lastModifiedBy>
  <cp:revision>7</cp:revision>
  <dcterms:created xsi:type="dcterms:W3CDTF">2021-08-31T13:43:00Z</dcterms:created>
  <dcterms:modified xsi:type="dcterms:W3CDTF">2021-08-31T16:31:00Z</dcterms:modified>
</cp:coreProperties>
</file>