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7B1A" w14:textId="49F20B3E" w:rsidR="00A67D10" w:rsidRPr="005D4872" w:rsidRDefault="005D4872" w:rsidP="005D4872">
      <w:pPr>
        <w:jc w:val="center"/>
        <w:rPr>
          <w:b/>
          <w:bCs/>
        </w:rPr>
      </w:pPr>
      <w:r w:rsidRPr="005D4872">
        <w:rPr>
          <w:b/>
          <w:bCs/>
        </w:rPr>
        <w:t>SENTENCIA ANTICIPADA</w:t>
      </w:r>
      <w:r>
        <w:rPr>
          <w:b/>
          <w:bCs/>
        </w:rPr>
        <w:t>:</w:t>
      </w:r>
      <w:r w:rsidRPr="005D4872">
        <w:rPr>
          <w:b/>
          <w:bCs/>
        </w:rPr>
        <w:t xml:space="preserve"> HIPÓTESIS EN QUE RESULTA OBLIGATORIO O POTESTATIVO</w:t>
      </w:r>
    </w:p>
    <w:p w14:paraId="494B99B7" w14:textId="49EDD156" w:rsidR="009A507B" w:rsidRDefault="009A507B" w:rsidP="009A507B">
      <w:pPr>
        <w:jc w:val="both"/>
      </w:pPr>
      <w:r>
        <w:t>La sentencia anticipada es una figura que se encuentra actualmente regulada</w:t>
      </w:r>
      <w:r w:rsidR="00985173">
        <w:t xml:space="preserve"> primigeniamente </w:t>
      </w:r>
      <w:r>
        <w:t xml:space="preserve"> en el artículo 278 del Código General del Proceso (en adelante CGP), con el fin de dar mayor celeridad a los procesos judiciales, dictándose fallo de fondo sin tener que agotar todas las etapas procesales, para brindar una solución pronta a los litigios.</w:t>
      </w:r>
    </w:p>
    <w:p w14:paraId="4384A716" w14:textId="18394148" w:rsidR="00985173" w:rsidRDefault="00985173" w:rsidP="009A507B">
      <w:pPr>
        <w:jc w:val="both"/>
      </w:pPr>
      <w:r>
        <w:t>En este artículo se establece que: (…) En cualquier estado del proceso, el juez deberá dictar sentencia anticipada, total o parcial, en los siguientes eventos: 1. Cuando las partes o sus apoderados de común acuerdo lo soliciten, sea por iniciativa propia o por sugerencia del juez. 2. Cuando no hubiere pruebas por practicar. 3. Cuando se encuentre probada la cosa juzgada, la transacción, la caducidad, la prescripción extintiva y la carencia de legitimación en la causa.</w:t>
      </w:r>
    </w:p>
    <w:p w14:paraId="790986AB" w14:textId="0AB3FCB8" w:rsidR="00985173" w:rsidRDefault="00985173" w:rsidP="009A507B">
      <w:pPr>
        <w:jc w:val="both"/>
      </w:pPr>
      <w:r>
        <w:t>A su turno el art 42 de la ley 2080 de 2021 estableció la sentencia anticipada de la siguiente manera:</w:t>
      </w:r>
    </w:p>
    <w:p w14:paraId="5E7D5735"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bookmarkStart w:id="0" w:name="182A"/>
      <w:r w:rsidRPr="00985173">
        <w:rPr>
          <w:rStyle w:val="baj"/>
          <w:rFonts w:ascii="Open Sans" w:hAnsi="Open Sans" w:cs="Open Sans"/>
          <w:b/>
          <w:bCs/>
          <w:sz w:val="18"/>
          <w:szCs w:val="18"/>
        </w:rPr>
        <w:t>ARTÍCULO 182A. SENTENCIA ANTICIPADA.</w:t>
      </w:r>
      <w:bookmarkEnd w:id="0"/>
      <w:r w:rsidRPr="00985173">
        <w:rPr>
          <w:rStyle w:val="baj"/>
          <w:rFonts w:ascii="Open Sans" w:hAnsi="Open Sans" w:cs="Open Sans"/>
          <w:b/>
          <w:bCs/>
          <w:sz w:val="18"/>
          <w:szCs w:val="18"/>
        </w:rPr>
        <w:t> </w:t>
      </w:r>
      <w:r w:rsidRPr="00985173">
        <w:rPr>
          <w:rFonts w:ascii="Open Sans" w:hAnsi="Open Sans" w:cs="Open Sans"/>
          <w:sz w:val="18"/>
          <w:szCs w:val="18"/>
        </w:rPr>
        <w:t>&lt;Artículo adicionado por el artículo 42 de la Ley 2080 de 2021. El nuevo texto es el siguiente:&gt; Se podrá dictar sentencia anticipada:</w:t>
      </w:r>
    </w:p>
    <w:p w14:paraId="09877442"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1. Antes de la audiencia inicial:</w:t>
      </w:r>
    </w:p>
    <w:p w14:paraId="2C83BFF3"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a) Cuando se trate de asuntos de puro derecho;</w:t>
      </w:r>
    </w:p>
    <w:p w14:paraId="55679B0D"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b) Cuando no haya que practicar pruebas;</w:t>
      </w:r>
    </w:p>
    <w:p w14:paraId="02B43065"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c) Cuando solo se solicite tener como pruebas las documentales aportadas con la demanda y la contestación, y sobre ellas no se hubiese formulado tacha o desconocimiento;</w:t>
      </w:r>
    </w:p>
    <w:p w14:paraId="55B15108"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d) Cuando las pruebas solicitadas por las partes sean impertinentes, inconducentes o inútiles.</w:t>
      </w:r>
    </w:p>
    <w:p w14:paraId="0E7E7E8C"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El juez o magistrado ponente, mediante auto, se pronunciará sobre las pruebas cuando a ello haya lugar, dando aplicación a lo dispuesto en el artículo </w:t>
      </w:r>
      <w:hyperlink r:id="rId4" w:anchor="173" w:history="1">
        <w:r w:rsidRPr="00985173">
          <w:rPr>
            <w:rStyle w:val="Hipervnculo"/>
            <w:rFonts w:ascii="Open Sans" w:hAnsi="Open Sans" w:cs="Open Sans"/>
            <w:color w:val="auto"/>
            <w:sz w:val="18"/>
            <w:szCs w:val="18"/>
          </w:rPr>
          <w:t>173</w:t>
        </w:r>
      </w:hyperlink>
      <w:r w:rsidRPr="00985173">
        <w:rPr>
          <w:rFonts w:ascii="Open Sans" w:hAnsi="Open Sans" w:cs="Open Sans"/>
          <w:sz w:val="18"/>
          <w:szCs w:val="18"/>
        </w:rPr>
        <w:t> del Código General del Proceso y fijará el litigio u objeto de controversia.</w:t>
      </w:r>
    </w:p>
    <w:p w14:paraId="25C974C9"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Cumplido lo anterior, se correrá traslado para alegar en la forma prevista en el inciso final del artículo </w:t>
      </w:r>
      <w:hyperlink r:id="rId5" w:anchor="181" w:history="1">
        <w:r w:rsidRPr="00985173">
          <w:rPr>
            <w:rStyle w:val="Hipervnculo"/>
            <w:rFonts w:ascii="Open Sans" w:hAnsi="Open Sans" w:cs="Open Sans"/>
            <w:color w:val="auto"/>
            <w:sz w:val="18"/>
            <w:szCs w:val="18"/>
          </w:rPr>
          <w:t>181</w:t>
        </w:r>
      </w:hyperlink>
      <w:r w:rsidRPr="00985173">
        <w:rPr>
          <w:rFonts w:ascii="Open Sans" w:hAnsi="Open Sans" w:cs="Open Sans"/>
          <w:sz w:val="18"/>
          <w:szCs w:val="18"/>
        </w:rPr>
        <w:t> de este código y la sentencia se expedirá por escrito.</w:t>
      </w:r>
    </w:p>
    <w:p w14:paraId="3C921823"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No obstante estar cumplidos los presupuestos para proferir sentencia anticipada con base en este numeral, si el juez o magistrado ponente considera necesario realizar la audiencia inicial podrá hacerlo, para lo cual se aplicará lo dispuesto en los artículos </w:t>
      </w:r>
      <w:hyperlink r:id="rId6" w:anchor="179" w:history="1">
        <w:r w:rsidRPr="00985173">
          <w:rPr>
            <w:rStyle w:val="Hipervnculo"/>
            <w:rFonts w:ascii="Open Sans" w:hAnsi="Open Sans" w:cs="Open Sans"/>
            <w:color w:val="auto"/>
            <w:sz w:val="18"/>
            <w:szCs w:val="18"/>
          </w:rPr>
          <w:t>179</w:t>
        </w:r>
      </w:hyperlink>
      <w:r w:rsidRPr="00985173">
        <w:rPr>
          <w:rFonts w:ascii="Open Sans" w:hAnsi="Open Sans" w:cs="Open Sans"/>
          <w:sz w:val="18"/>
          <w:szCs w:val="18"/>
        </w:rPr>
        <w:t> y </w:t>
      </w:r>
      <w:hyperlink r:id="rId7" w:anchor="180" w:history="1">
        <w:r w:rsidRPr="00985173">
          <w:rPr>
            <w:rStyle w:val="Hipervnculo"/>
            <w:rFonts w:ascii="Open Sans" w:hAnsi="Open Sans" w:cs="Open Sans"/>
            <w:color w:val="auto"/>
            <w:sz w:val="18"/>
            <w:szCs w:val="18"/>
          </w:rPr>
          <w:t>180</w:t>
        </w:r>
      </w:hyperlink>
      <w:r w:rsidRPr="00985173">
        <w:rPr>
          <w:rFonts w:ascii="Open Sans" w:hAnsi="Open Sans" w:cs="Open Sans"/>
          <w:sz w:val="18"/>
          <w:szCs w:val="18"/>
        </w:rPr>
        <w:t> de este código.</w:t>
      </w:r>
    </w:p>
    <w:p w14:paraId="4BB4DDBE"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2. En cualquier estado del proceso, cuando las partes o sus apoderados de común acuerdo lo soliciten, sea por iniciativa propia o por sugerencia del juez. Si la solicitud se presenta en el transcurso de una audiencia, se dará traslado para alegar dentro de ella. Si se hace por escrito, las partes podrán allegar con la petición sus alegatos de conclusión, de lo cual se dará traslado por diez (10) días comunes al Ministerio Público y demás intervinientes. El juzgador rechazará la solicitud cuando advierta fraude o colusión.</w:t>
      </w:r>
    </w:p>
    <w:p w14:paraId="74AB927E"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Si en el proceso intervienen litisconsortes necesarios, la petición deberá realizarse conjuntamente con estos. Con la aceptación de esta petición por parte del juez, se entenderán desistidos los recursos que hubieren formulado los peticionarios contra decisiones interlocutorias que estén pendientes de tramitar o resolver.</w:t>
      </w:r>
    </w:p>
    <w:p w14:paraId="751FEF1F"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3. En cualquier estado del proceso, cuando el juzgador encuentre probada la cosa juzgada, la caducidad, la transacción, la conciliación, la falta manifiesta de legitimación en la causa y la prescripción extintiva.</w:t>
      </w:r>
    </w:p>
    <w:p w14:paraId="65256222"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t>4. En caso de allanamiento o transacción de conformidad con el artículo </w:t>
      </w:r>
      <w:hyperlink r:id="rId8" w:anchor="176" w:history="1">
        <w:r w:rsidRPr="00985173">
          <w:rPr>
            <w:rStyle w:val="Hipervnculo"/>
            <w:rFonts w:ascii="Open Sans" w:hAnsi="Open Sans" w:cs="Open Sans"/>
            <w:color w:val="auto"/>
            <w:sz w:val="18"/>
            <w:szCs w:val="18"/>
          </w:rPr>
          <w:t>176</w:t>
        </w:r>
      </w:hyperlink>
      <w:r w:rsidRPr="00985173">
        <w:rPr>
          <w:rFonts w:ascii="Open Sans" w:hAnsi="Open Sans" w:cs="Open Sans"/>
          <w:sz w:val="18"/>
          <w:szCs w:val="18"/>
        </w:rPr>
        <w:t> de este código.</w:t>
      </w:r>
    </w:p>
    <w:p w14:paraId="6632A584"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Style w:val="baj"/>
          <w:rFonts w:ascii="Open Sans" w:hAnsi="Open Sans" w:cs="Open Sans"/>
          <w:b/>
          <w:bCs/>
          <w:sz w:val="18"/>
          <w:szCs w:val="18"/>
        </w:rPr>
        <w:t>PARÁGRAFO. </w:t>
      </w:r>
      <w:r w:rsidRPr="00985173">
        <w:rPr>
          <w:rFonts w:ascii="Open Sans" w:hAnsi="Open Sans" w:cs="Open Sans"/>
          <w:sz w:val="18"/>
          <w:szCs w:val="18"/>
        </w:rPr>
        <w:t>En la providencia que corra traslado para alegar, se indicará la razón por la cual dictará sentencia anticipada. Si se trata de la causal del numeral 3 de este artículo, precisará sobre cuál o cuáles de las excepciones se pronunciará.</w:t>
      </w:r>
    </w:p>
    <w:p w14:paraId="400499C3" w14:textId="77777777" w:rsidR="00985173" w:rsidRPr="00985173" w:rsidRDefault="00985173" w:rsidP="00985173">
      <w:pPr>
        <w:pStyle w:val="NormalWeb"/>
        <w:spacing w:before="0" w:beforeAutospacing="0" w:after="0" w:afterAutospacing="0" w:line="270" w:lineRule="atLeast"/>
        <w:ind w:left="567"/>
        <w:jc w:val="both"/>
        <w:rPr>
          <w:rFonts w:ascii="Open Sans" w:hAnsi="Open Sans" w:cs="Open Sans"/>
          <w:sz w:val="18"/>
          <w:szCs w:val="18"/>
        </w:rPr>
      </w:pPr>
      <w:r w:rsidRPr="00985173">
        <w:rPr>
          <w:rFonts w:ascii="Open Sans" w:hAnsi="Open Sans" w:cs="Open Sans"/>
          <w:sz w:val="18"/>
          <w:szCs w:val="18"/>
        </w:rPr>
        <w:lastRenderedPageBreak/>
        <w:t>Surtido el traslado mencionado se proferirá sentencia oral o escrita, según se considere. No obstante, escuchados los alegatos, se podrá reconsiderar la decisión de proferir sentencia anticipada. En este caso continuará el trámite del proceso.</w:t>
      </w:r>
    </w:p>
    <w:p w14:paraId="27A4DA8A" w14:textId="35F2E188" w:rsidR="00985173" w:rsidRDefault="00985173" w:rsidP="009A507B">
      <w:pPr>
        <w:jc w:val="both"/>
      </w:pPr>
    </w:p>
    <w:p w14:paraId="41C2EB35" w14:textId="18E9A3C4" w:rsidR="00985173" w:rsidRDefault="00985173" w:rsidP="009A507B">
      <w:pPr>
        <w:jc w:val="both"/>
      </w:pPr>
      <w:r>
        <w:t xml:space="preserve">Con fundamento en estos artículos, es necesario afirmar, en primer lugar, que bajo el CGP es un deber, y bajo la reforma de la </w:t>
      </w:r>
      <w:r w:rsidR="001C547C">
        <w:t>L</w:t>
      </w:r>
      <w:r>
        <w:t>ey 2080 de 2021 es una facultad del juez dictar sentencia anticipada si se cumplen cualquiera de las tres hipótesis enlistadas con sus diferentes alternativas. Sin embargo, cuando se afirma por las normas que la sentencia anticipada puede proferirse en cualquier estado del proceso, será preciso distinguir las diferentes etapas del proceso en las que un juez puede emitir fallo, pues no en todas habrá sentencia anticipada en estricto sentido. En la etapa inicial del proceso podría haber sentencia anticipada, siempre y cuando ya se haya trabado la litis, es decir, se haya presentado una demanda y una contestación y el juez tenga claro quiénes son los extremos activo y pasivo de la relación jurídico-procesal, cuáles son las pretensiones que se plantean y cuáles son los fundamentos fácticos que las sustentan. De otra parte, si el proceso está en curso sólo se podría hablar de sentencia anticipada si aún no ha finalizado la etapa de práctica y contradicción de los medios de prueba, pues si esta etapa ya se surtió no hablaríamos ya de un fallo anticipado sino de un fallo ordinario, pues el juez ya podrá emitir sentencia con fundamento en unos supuestos jurídicos y en unos supuestos fácticos que halló probados.</w:t>
      </w:r>
    </w:p>
    <w:p w14:paraId="38A3A2B7" w14:textId="78A61A8C" w:rsidR="00985173" w:rsidRDefault="00985173" w:rsidP="009A507B">
      <w:pPr>
        <w:jc w:val="both"/>
      </w:pPr>
    </w:p>
    <w:p w14:paraId="31CBFF47" w14:textId="78C96558" w:rsidR="00DF74FD" w:rsidRDefault="00985173" w:rsidP="009A507B">
      <w:pPr>
        <w:jc w:val="both"/>
      </w:pPr>
      <w:r>
        <w:t xml:space="preserve">Ahora bien, la sentencia anticipada difiere de la sentencia </w:t>
      </w:r>
      <w:r w:rsidR="00DF74FD">
        <w:t xml:space="preserve">que debe proferirse en caso de allanamiento a la demanda, porque en estricto sentido en este caso hay una aceptación del objeto del litigio </w:t>
      </w:r>
      <w:r w:rsidR="005D4872">
        <w:t xml:space="preserve">sin que </w:t>
      </w:r>
      <w:r w:rsidR="00DF74FD">
        <w:t>hay</w:t>
      </w:r>
      <w:r w:rsidR="005D4872">
        <w:t>a</w:t>
      </w:r>
      <w:r w:rsidR="00DF74FD">
        <w:t xml:space="preserve"> pruebas por practicar, a pesar de que el Nral 4 del Art 182A establece esta hipótesis </w:t>
      </w:r>
      <w:r w:rsidR="005D4872">
        <w:t xml:space="preserve">como una en las cuales </w:t>
      </w:r>
      <w:r w:rsidR="00DF74FD">
        <w:t>se podrá dictar sentencia anticipada.</w:t>
      </w:r>
      <w:r w:rsidR="005D4872">
        <w:t xml:space="preserve"> A esto se agrega que,</w:t>
      </w:r>
      <w:r w:rsidR="00DF74FD">
        <w:t xml:space="preserve"> esta norma constituye en una antinomia frente al articulo 176 del mismo CPACA en tanto en esta</w:t>
      </w:r>
      <w:r w:rsidR="005D4872">
        <w:t xml:space="preserve"> ultima</w:t>
      </w:r>
      <w:r w:rsidR="00DF74FD">
        <w:t xml:space="preserve"> norma es imperativo dictar sentencia</w:t>
      </w:r>
      <w:r w:rsidR="005D4872">
        <w:t xml:space="preserve"> inmediatamente una vez presentado el allanamiento, mientras que en el art 182A se consigno como potestativo al señalar que: “</w:t>
      </w:r>
      <w:r w:rsidR="005D4872" w:rsidRPr="005D4872">
        <w:rPr>
          <w:b/>
          <w:bCs/>
        </w:rPr>
        <w:t>Se podrá</w:t>
      </w:r>
      <w:r w:rsidR="005D4872">
        <w:t xml:space="preserve"> dictar sentencia: …4.- En caso de allanamiento o transacción de conformidad con el articulo 176 d este código. “. Así las cosas o es imperativo o es potestativo.</w:t>
      </w:r>
    </w:p>
    <w:p w14:paraId="3339F6E7" w14:textId="6516E215" w:rsidR="00DF74FD" w:rsidRDefault="00DF74FD" w:rsidP="00DF74FD">
      <w:pPr>
        <w:jc w:val="both"/>
      </w:pPr>
      <w:r>
        <w:t xml:space="preserve">Cierto es que la figura </w:t>
      </w:r>
      <w:r w:rsidR="008E4BD7">
        <w:t>d</w:t>
      </w:r>
      <w:r>
        <w:t>e la sentencia anticipada establece la posibilidad</w:t>
      </w:r>
      <w:r w:rsidRPr="00DF74FD">
        <w:t xml:space="preserve"> </w:t>
      </w:r>
      <w:r>
        <w:t>dar mayor celeridad a los procesos judiciales, dictándose fallo de fondo sin tener que agotar todas las etapas procesales, para brindar una solución pronta a los litigios</w:t>
      </w:r>
      <w:r w:rsidR="008E4BD7">
        <w:t xml:space="preserve"> ad</w:t>
      </w:r>
      <w:r>
        <w:t>elantados ante esta jurisdicción contenciosa, lo cual redunda en beneficio de descongestionar los niveles decisorios de esta.</w:t>
      </w:r>
    </w:p>
    <w:p w14:paraId="35BBB2AD" w14:textId="5BB62105" w:rsidR="008E4BD7" w:rsidRDefault="008E4BD7" w:rsidP="008E4BD7">
      <w:pPr>
        <w:jc w:val="both"/>
      </w:pPr>
      <w:r>
        <w:t>Estos comentarios pretenden complementar lo expuesto por el Dr Martin Bermudez  con relación a la sentencia anticipada en los casos previstos por el art 182</w:t>
      </w:r>
      <w:r w:rsidR="001C547C">
        <w:t>A</w:t>
      </w:r>
      <w:r>
        <w:t xml:space="preserve"> del CPACA y en especial dejar planteada la inquietud con relación al allanamiento o transacción, caso en el cual es deber o potestad del juez dictar sentencia y si esta es realmente una sentencia anticipada.</w:t>
      </w:r>
    </w:p>
    <w:p w14:paraId="39EC350B" w14:textId="7CC25BDA" w:rsidR="008E4BD7" w:rsidRDefault="008E4BD7" w:rsidP="00DF74FD">
      <w:pPr>
        <w:jc w:val="both"/>
      </w:pPr>
    </w:p>
    <w:p w14:paraId="474AC590" w14:textId="27D9082A" w:rsidR="008E4BD7" w:rsidRDefault="008E4BD7" w:rsidP="00DF74FD">
      <w:pPr>
        <w:jc w:val="both"/>
      </w:pPr>
      <w:r>
        <w:t>Elkin Alonso Rodriguez Rodriguez</w:t>
      </w:r>
    </w:p>
    <w:p w14:paraId="12B7BCD3" w14:textId="51C1BD55" w:rsidR="00DF74FD" w:rsidRDefault="00DF74FD" w:rsidP="009A507B">
      <w:pPr>
        <w:jc w:val="both"/>
      </w:pPr>
    </w:p>
    <w:sectPr w:rsidR="00DF74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7D"/>
    <w:rsid w:val="000D19EB"/>
    <w:rsid w:val="001609CF"/>
    <w:rsid w:val="001C547C"/>
    <w:rsid w:val="002D7478"/>
    <w:rsid w:val="00363BCF"/>
    <w:rsid w:val="003C157D"/>
    <w:rsid w:val="0053336B"/>
    <w:rsid w:val="005D4872"/>
    <w:rsid w:val="00642359"/>
    <w:rsid w:val="007A6270"/>
    <w:rsid w:val="008E4BD7"/>
    <w:rsid w:val="00985173"/>
    <w:rsid w:val="009A507B"/>
    <w:rsid w:val="00A67D10"/>
    <w:rsid w:val="00C22608"/>
    <w:rsid w:val="00D443E1"/>
    <w:rsid w:val="00DD3306"/>
    <w:rsid w:val="00DF74FD"/>
    <w:rsid w:val="00F334D5"/>
    <w:rsid w:val="00FD78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1F04"/>
  <w15:chartTrackingRefBased/>
  <w15:docId w15:val="{A883D945-2E67-460F-ABB0-197DDDA4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517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985173"/>
  </w:style>
  <w:style w:type="character" w:styleId="Hipervnculo">
    <w:name w:val="Hyperlink"/>
    <w:basedOn w:val="Fuentedeprrafopredeter"/>
    <w:uiPriority w:val="99"/>
    <w:semiHidden/>
    <w:unhideWhenUsed/>
    <w:rsid w:val="009851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564_2012_pr004.html" TargetMode="External"/><Relationship Id="rId3" Type="http://schemas.openxmlformats.org/officeDocument/2006/relationships/webSettings" Target="webSettings.xml"/><Relationship Id="rId7" Type="http://schemas.openxmlformats.org/officeDocument/2006/relationships/hyperlink" Target="http://www.secretariasenado.gov.co/senado/basedoc/ley_1564_2012_pr00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cretariasenado.gov.co/senado/basedoc/ley_1564_2012_pr004.html" TargetMode="External"/><Relationship Id="rId5" Type="http://schemas.openxmlformats.org/officeDocument/2006/relationships/hyperlink" Target="http://www.secretariasenado.gov.co/senado/basedoc/ley_1564_2012_pr004.html" TargetMode="External"/><Relationship Id="rId10" Type="http://schemas.openxmlformats.org/officeDocument/2006/relationships/theme" Target="theme/theme1.xml"/><Relationship Id="rId4" Type="http://schemas.openxmlformats.org/officeDocument/2006/relationships/hyperlink" Target="http://www.secretariasenado.gov.co/senado/basedoc/ley_1564_2012_pr004.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1128</Words>
  <Characters>6204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Elkin Alonso Rodriguez Rodriguez</dc:creator>
  <cp:keywords/>
  <dc:description/>
  <cp:lastModifiedBy>Elkin Alonso Rodriguez Rodriguez</cp:lastModifiedBy>
  <cp:revision>4</cp:revision>
  <dcterms:created xsi:type="dcterms:W3CDTF">2021-08-20T20:39:00Z</dcterms:created>
  <dcterms:modified xsi:type="dcterms:W3CDTF">2021-08-21T01:08:00Z</dcterms:modified>
</cp:coreProperties>
</file>