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565"/>
      </w:tblGrid>
      <w:tr w:rsidR="00006F68" w:rsidRPr="005661C5" w:rsidTr="00006F68">
        <w:tc>
          <w:tcPr>
            <w:tcW w:w="2155" w:type="dxa"/>
            <w:shd w:val="clear" w:color="auto" w:fill="auto"/>
          </w:tcPr>
          <w:p w:rsidR="00006F68" w:rsidRPr="005661C5" w:rsidRDefault="00006F68" w:rsidP="00ED26AC">
            <w:pPr>
              <w:spacing w:after="0"/>
              <w:jc w:val="both"/>
              <w:rPr>
                <w:rFonts w:ascii="Arial Narrow" w:eastAsia="Times New Roman" w:hAnsi="Arial Narrow" w:cs="Arial"/>
                <w:lang w:eastAsia="es-ES"/>
              </w:rPr>
            </w:pPr>
            <w:r w:rsidRPr="005661C5">
              <w:rPr>
                <w:rFonts w:ascii="Arial Narrow" w:eastAsia="Times New Roman" w:hAnsi="Arial Narrow" w:cs="Arial"/>
                <w:lang w:eastAsia="es-ES"/>
              </w:rPr>
              <w:t>CIUDAD Y FECHA</w:t>
            </w:r>
          </w:p>
        </w:tc>
        <w:tc>
          <w:tcPr>
            <w:tcW w:w="6565" w:type="dxa"/>
            <w:shd w:val="clear" w:color="auto" w:fill="auto"/>
          </w:tcPr>
          <w:p w:rsidR="00006F68" w:rsidRPr="005661C5" w:rsidRDefault="00006F68" w:rsidP="00A94A9F">
            <w:pPr>
              <w:spacing w:after="0"/>
              <w:jc w:val="both"/>
              <w:rPr>
                <w:rFonts w:ascii="Arial Narrow" w:eastAsia="Times New Roman" w:hAnsi="Arial Narrow" w:cs="Arial"/>
                <w:b/>
                <w:bCs/>
                <w:lang w:eastAsia="es-ES"/>
              </w:rPr>
            </w:pPr>
            <w:r w:rsidRPr="005661C5">
              <w:rPr>
                <w:rFonts w:ascii="Arial Narrow" w:eastAsia="Times New Roman" w:hAnsi="Arial Narrow" w:cs="Arial"/>
                <w:b/>
                <w:bCs/>
                <w:lang w:eastAsia="es-ES"/>
              </w:rPr>
              <w:t xml:space="preserve">Bogotá D.C., </w:t>
            </w:r>
            <w:r w:rsidRPr="005661C5">
              <w:rPr>
                <w:rFonts w:ascii="Arial Narrow" w:eastAsia="Times New Roman" w:hAnsi="Arial Narrow" w:cs="Arial"/>
                <w:b/>
                <w:bCs/>
                <w:lang w:eastAsia="es-ES"/>
              </w:rPr>
              <w:t xml:space="preserve"> </w:t>
            </w:r>
            <w:r w:rsidR="00A94A9F">
              <w:rPr>
                <w:rFonts w:ascii="Arial Narrow" w:eastAsia="Times New Roman" w:hAnsi="Arial Narrow" w:cs="Arial"/>
                <w:b/>
                <w:bCs/>
                <w:lang w:eastAsia="es-ES"/>
              </w:rPr>
              <w:t>trece (13</w:t>
            </w:r>
            <w:r w:rsidRPr="005661C5">
              <w:rPr>
                <w:rFonts w:ascii="Arial Narrow" w:eastAsia="Times New Roman" w:hAnsi="Arial Narrow" w:cs="Arial"/>
                <w:b/>
                <w:bCs/>
                <w:lang w:eastAsia="es-ES"/>
              </w:rPr>
              <w:t>) de agosto de dos mil veintiuno (2021)</w:t>
            </w:r>
          </w:p>
        </w:tc>
      </w:tr>
      <w:tr w:rsidR="00006F68" w:rsidRPr="005661C5" w:rsidTr="00006F68">
        <w:tc>
          <w:tcPr>
            <w:tcW w:w="2155" w:type="dxa"/>
            <w:shd w:val="clear" w:color="auto" w:fill="auto"/>
          </w:tcPr>
          <w:p w:rsidR="00006F68" w:rsidRPr="005661C5" w:rsidRDefault="00006F68" w:rsidP="00ED26AC">
            <w:pPr>
              <w:spacing w:after="0"/>
              <w:jc w:val="both"/>
              <w:rPr>
                <w:rFonts w:ascii="Arial Narrow" w:eastAsia="Times New Roman" w:hAnsi="Arial Narrow" w:cs="Arial"/>
                <w:lang w:eastAsia="es-ES"/>
              </w:rPr>
            </w:pPr>
            <w:r w:rsidRPr="005661C5">
              <w:rPr>
                <w:rFonts w:ascii="Arial Narrow" w:eastAsia="Times New Roman" w:hAnsi="Arial Narrow" w:cs="Arial"/>
                <w:lang w:eastAsia="es-ES"/>
              </w:rPr>
              <w:t>REFERENCIA</w:t>
            </w:r>
          </w:p>
        </w:tc>
        <w:tc>
          <w:tcPr>
            <w:tcW w:w="6565" w:type="dxa"/>
            <w:shd w:val="clear" w:color="auto" w:fill="auto"/>
          </w:tcPr>
          <w:p w:rsidR="00006F68" w:rsidRPr="005661C5" w:rsidRDefault="00006F68" w:rsidP="00ED26AC">
            <w:pPr>
              <w:spacing w:after="0"/>
              <w:jc w:val="both"/>
              <w:rPr>
                <w:rFonts w:ascii="Arial Narrow" w:eastAsia="Times New Roman" w:hAnsi="Arial Narrow" w:cs="Arial"/>
                <w:b/>
                <w:bCs/>
              </w:rPr>
            </w:pPr>
            <w:r w:rsidRPr="005661C5">
              <w:rPr>
                <w:rFonts w:ascii="Arial Narrow" w:eastAsia="Times New Roman" w:hAnsi="Arial Narrow" w:cs="Arial"/>
                <w:b/>
                <w:bCs/>
              </w:rPr>
              <w:t xml:space="preserve">Expediente No. </w:t>
            </w:r>
            <w:r w:rsidR="003D4172" w:rsidRPr="005661C5">
              <w:rPr>
                <w:rFonts w:ascii="Arial Narrow" w:eastAsia="Times New Roman" w:hAnsi="Arial Narrow" w:cs="Arial"/>
                <w:b/>
                <w:bCs/>
              </w:rPr>
              <w:t>11001333603420210002800</w:t>
            </w:r>
          </w:p>
        </w:tc>
      </w:tr>
      <w:tr w:rsidR="00006F68" w:rsidRPr="005661C5" w:rsidTr="00006F68">
        <w:trPr>
          <w:trHeight w:val="280"/>
        </w:trPr>
        <w:tc>
          <w:tcPr>
            <w:tcW w:w="2155" w:type="dxa"/>
          </w:tcPr>
          <w:p w:rsidR="00006F68" w:rsidRPr="005661C5" w:rsidRDefault="00006F68" w:rsidP="00ED26AC">
            <w:pPr>
              <w:spacing w:after="0"/>
              <w:jc w:val="both"/>
              <w:rPr>
                <w:rFonts w:ascii="Arial Narrow" w:eastAsia="Times New Roman" w:hAnsi="Arial Narrow" w:cs="Arial"/>
                <w:lang w:eastAsia="es-ES"/>
              </w:rPr>
            </w:pPr>
            <w:r w:rsidRPr="005661C5">
              <w:rPr>
                <w:rFonts w:ascii="Arial Narrow" w:eastAsia="Times New Roman" w:hAnsi="Arial Narrow" w:cs="Arial"/>
                <w:lang w:eastAsia="es-ES"/>
              </w:rPr>
              <w:t>DEMANDANTE</w:t>
            </w:r>
          </w:p>
        </w:tc>
        <w:tc>
          <w:tcPr>
            <w:tcW w:w="6565" w:type="dxa"/>
          </w:tcPr>
          <w:p w:rsidR="00006F68" w:rsidRPr="005661C5" w:rsidRDefault="00C83107" w:rsidP="00ED26AC">
            <w:pPr>
              <w:spacing w:after="0"/>
              <w:jc w:val="both"/>
              <w:rPr>
                <w:rFonts w:ascii="Arial Narrow" w:eastAsia="Times New Roman" w:hAnsi="Arial Narrow" w:cs="Arial"/>
                <w:b/>
                <w:bCs/>
              </w:rPr>
            </w:pPr>
            <w:r w:rsidRPr="005661C5">
              <w:rPr>
                <w:rFonts w:ascii="Arial Narrow" w:eastAsia="Times New Roman" w:hAnsi="Arial Narrow" w:cs="Arial"/>
                <w:b/>
                <w:bCs/>
              </w:rPr>
              <w:t xml:space="preserve">BERCELIA IBARGÜEN DE MATURANA, ROSA MARIA CÓRDOBA PALACIOS, CARLINA MENA </w:t>
            </w:r>
            <w:proofErr w:type="spellStart"/>
            <w:r w:rsidRPr="005661C5">
              <w:rPr>
                <w:rFonts w:ascii="Arial Narrow" w:eastAsia="Times New Roman" w:hAnsi="Arial Narrow" w:cs="Arial"/>
                <w:b/>
                <w:bCs/>
              </w:rPr>
              <w:t>MENA</w:t>
            </w:r>
            <w:proofErr w:type="spellEnd"/>
            <w:r w:rsidRPr="005661C5">
              <w:rPr>
                <w:rFonts w:ascii="Arial Narrow" w:eastAsia="Times New Roman" w:hAnsi="Arial Narrow" w:cs="Arial"/>
                <w:b/>
                <w:bCs/>
              </w:rPr>
              <w:t>, LUZ BERCELIA RIVAS IBARGÜEN nombre propio y en representación de su menor hijo JOSE EIVIN MESA RIVAS, JAVIER MIGDONIO MATURANA IBARGUEN, MORRISON MATURANA MENA, nombre propio y OTROS</w:t>
            </w:r>
          </w:p>
        </w:tc>
      </w:tr>
      <w:tr w:rsidR="00006F68" w:rsidRPr="005661C5" w:rsidTr="00006F68">
        <w:trPr>
          <w:trHeight w:val="256"/>
        </w:trPr>
        <w:tc>
          <w:tcPr>
            <w:tcW w:w="2155" w:type="dxa"/>
          </w:tcPr>
          <w:p w:rsidR="00006F68" w:rsidRPr="005661C5" w:rsidRDefault="00006F68" w:rsidP="00ED26AC">
            <w:pPr>
              <w:spacing w:after="0"/>
              <w:jc w:val="both"/>
              <w:rPr>
                <w:rFonts w:ascii="Arial Narrow" w:eastAsia="Times New Roman" w:hAnsi="Arial Narrow" w:cs="Arial"/>
                <w:lang w:eastAsia="es-ES"/>
              </w:rPr>
            </w:pPr>
            <w:r w:rsidRPr="005661C5">
              <w:rPr>
                <w:rFonts w:ascii="Arial Narrow" w:eastAsia="Times New Roman" w:hAnsi="Arial Narrow" w:cs="Arial"/>
                <w:lang w:eastAsia="es-ES"/>
              </w:rPr>
              <w:t>DEMANDADO</w:t>
            </w:r>
          </w:p>
        </w:tc>
        <w:tc>
          <w:tcPr>
            <w:tcW w:w="6565" w:type="dxa"/>
          </w:tcPr>
          <w:p w:rsidR="00C83107" w:rsidRPr="005661C5" w:rsidRDefault="00C83107" w:rsidP="00C83107">
            <w:pPr>
              <w:spacing w:after="0"/>
              <w:jc w:val="both"/>
              <w:rPr>
                <w:rFonts w:ascii="Arial Narrow" w:eastAsia="Times New Roman" w:hAnsi="Arial Narrow" w:cs="Arial"/>
                <w:b/>
                <w:bCs/>
              </w:rPr>
            </w:pPr>
            <w:bookmarkStart w:id="0" w:name="_GoBack"/>
            <w:r w:rsidRPr="005661C5">
              <w:rPr>
                <w:rFonts w:ascii="Arial Narrow" w:eastAsia="Times New Roman" w:hAnsi="Arial Narrow" w:cs="Arial"/>
                <w:b/>
                <w:bCs/>
              </w:rPr>
              <w:t>NACION - INPEC - USPEC - Consorcio Fondo de Atención en Salud-Clínica</w:t>
            </w:r>
          </w:p>
          <w:p w:rsidR="00006F68" w:rsidRPr="005661C5" w:rsidRDefault="00C83107" w:rsidP="00C83107">
            <w:pPr>
              <w:spacing w:after="0"/>
              <w:jc w:val="both"/>
              <w:rPr>
                <w:rFonts w:ascii="Arial Narrow" w:eastAsia="Times New Roman" w:hAnsi="Arial Narrow" w:cs="Arial"/>
                <w:b/>
                <w:bCs/>
              </w:rPr>
            </w:pPr>
            <w:proofErr w:type="spellStart"/>
            <w:r w:rsidRPr="005661C5">
              <w:rPr>
                <w:rFonts w:ascii="Arial Narrow" w:eastAsia="Times New Roman" w:hAnsi="Arial Narrow" w:cs="Arial"/>
                <w:b/>
                <w:bCs/>
              </w:rPr>
              <w:t>Medilaser</w:t>
            </w:r>
            <w:proofErr w:type="spellEnd"/>
            <w:r w:rsidRPr="005661C5">
              <w:rPr>
                <w:rFonts w:ascii="Arial Narrow" w:eastAsia="Times New Roman" w:hAnsi="Arial Narrow" w:cs="Arial"/>
                <w:b/>
                <w:bCs/>
              </w:rPr>
              <w:t xml:space="preserve"> (Florencia) – Hospital María Inmaculada</w:t>
            </w:r>
            <w:bookmarkEnd w:id="0"/>
          </w:p>
        </w:tc>
      </w:tr>
      <w:tr w:rsidR="00006F68" w:rsidRPr="005661C5" w:rsidTr="00006F68">
        <w:trPr>
          <w:trHeight w:val="269"/>
        </w:trPr>
        <w:tc>
          <w:tcPr>
            <w:tcW w:w="2155" w:type="dxa"/>
          </w:tcPr>
          <w:p w:rsidR="00006F68" w:rsidRPr="005661C5" w:rsidRDefault="00006F68" w:rsidP="00ED26AC">
            <w:pPr>
              <w:spacing w:after="0"/>
              <w:jc w:val="both"/>
              <w:rPr>
                <w:rFonts w:ascii="Arial Narrow" w:eastAsia="Times New Roman" w:hAnsi="Arial Narrow" w:cs="Arial"/>
                <w:lang w:eastAsia="es-ES"/>
              </w:rPr>
            </w:pPr>
            <w:r w:rsidRPr="005661C5">
              <w:rPr>
                <w:rFonts w:ascii="Arial Narrow" w:eastAsia="Times New Roman" w:hAnsi="Arial Narrow" w:cs="Arial"/>
                <w:lang w:eastAsia="es-ES"/>
              </w:rPr>
              <w:t>MEDIO DE CONTROL</w:t>
            </w:r>
          </w:p>
        </w:tc>
        <w:tc>
          <w:tcPr>
            <w:tcW w:w="6565" w:type="dxa"/>
          </w:tcPr>
          <w:p w:rsidR="00006F68" w:rsidRPr="005661C5" w:rsidRDefault="00006F68" w:rsidP="00ED26AC">
            <w:pPr>
              <w:spacing w:after="0"/>
              <w:jc w:val="both"/>
              <w:rPr>
                <w:rFonts w:ascii="Arial Narrow" w:eastAsia="Times New Roman" w:hAnsi="Arial Narrow" w:cs="Arial"/>
                <w:b/>
                <w:bCs/>
                <w:lang w:eastAsia="es-ES"/>
              </w:rPr>
            </w:pPr>
            <w:r w:rsidRPr="005661C5">
              <w:rPr>
                <w:rFonts w:ascii="Arial Narrow" w:eastAsia="Times New Roman" w:hAnsi="Arial Narrow" w:cs="Arial"/>
                <w:b/>
                <w:bCs/>
                <w:lang w:eastAsia="es-ES"/>
              </w:rPr>
              <w:fldChar w:fldCharType="begin"/>
            </w:r>
            <w:r w:rsidRPr="005661C5">
              <w:rPr>
                <w:rFonts w:ascii="Arial Narrow" w:eastAsia="Times New Roman" w:hAnsi="Arial Narrow" w:cs="Arial"/>
                <w:b/>
                <w:bCs/>
                <w:lang w:eastAsia="es-ES"/>
              </w:rPr>
              <w:instrText xml:space="preserve"> MERGEFIELD MEDIO_DE_CONTROL </w:instrText>
            </w:r>
            <w:r w:rsidRPr="005661C5">
              <w:rPr>
                <w:rFonts w:ascii="Arial Narrow" w:eastAsia="Times New Roman" w:hAnsi="Arial Narrow" w:cs="Arial"/>
                <w:b/>
                <w:bCs/>
                <w:lang w:eastAsia="es-ES"/>
              </w:rPr>
              <w:fldChar w:fldCharType="separate"/>
            </w:r>
            <w:r w:rsidRPr="005661C5">
              <w:rPr>
                <w:rFonts w:ascii="Arial Narrow" w:eastAsia="Times New Roman" w:hAnsi="Arial Narrow" w:cs="Arial"/>
                <w:b/>
                <w:bCs/>
                <w:lang w:eastAsia="es-ES"/>
              </w:rPr>
              <w:t>Reparación directa</w:t>
            </w:r>
            <w:r w:rsidRPr="005661C5">
              <w:rPr>
                <w:rFonts w:ascii="Arial Narrow" w:eastAsia="Times New Roman" w:hAnsi="Arial Narrow" w:cs="Arial"/>
                <w:b/>
                <w:bCs/>
                <w:lang w:eastAsia="es-ES"/>
              </w:rPr>
              <w:fldChar w:fldCharType="end"/>
            </w:r>
          </w:p>
        </w:tc>
      </w:tr>
      <w:tr w:rsidR="00006F68" w:rsidRPr="005661C5" w:rsidTr="00006F68">
        <w:tc>
          <w:tcPr>
            <w:tcW w:w="2155" w:type="dxa"/>
          </w:tcPr>
          <w:p w:rsidR="00006F68" w:rsidRPr="005661C5" w:rsidRDefault="00006F68" w:rsidP="00ED26AC">
            <w:pPr>
              <w:spacing w:after="0"/>
              <w:jc w:val="both"/>
              <w:rPr>
                <w:rFonts w:ascii="Arial Narrow" w:eastAsia="Times New Roman" w:hAnsi="Arial Narrow" w:cs="Arial"/>
                <w:lang w:eastAsia="es-ES"/>
              </w:rPr>
            </w:pPr>
            <w:r w:rsidRPr="005661C5">
              <w:rPr>
                <w:rFonts w:ascii="Arial Narrow" w:eastAsia="Times New Roman" w:hAnsi="Arial Narrow" w:cs="Arial"/>
                <w:lang w:eastAsia="es-ES"/>
              </w:rPr>
              <w:t>ASUNTO</w:t>
            </w:r>
          </w:p>
        </w:tc>
        <w:tc>
          <w:tcPr>
            <w:tcW w:w="6565" w:type="dxa"/>
          </w:tcPr>
          <w:p w:rsidR="00006F68" w:rsidRPr="005661C5" w:rsidRDefault="00006F68" w:rsidP="00ED26AC">
            <w:pPr>
              <w:spacing w:after="0"/>
              <w:jc w:val="both"/>
              <w:rPr>
                <w:rFonts w:ascii="Arial Narrow" w:eastAsia="Times New Roman" w:hAnsi="Arial Narrow" w:cs="Arial"/>
                <w:b/>
                <w:bCs/>
                <w:lang w:eastAsia="es-ES"/>
              </w:rPr>
            </w:pPr>
            <w:r w:rsidRPr="005661C5">
              <w:rPr>
                <w:rFonts w:ascii="Arial Narrow" w:eastAsia="Times New Roman" w:hAnsi="Arial Narrow" w:cs="Arial"/>
                <w:b/>
                <w:bCs/>
                <w:lang w:eastAsia="es-ES"/>
              </w:rPr>
              <w:fldChar w:fldCharType="begin"/>
            </w:r>
            <w:r w:rsidRPr="005661C5">
              <w:rPr>
                <w:rFonts w:ascii="Arial Narrow" w:eastAsia="Times New Roman" w:hAnsi="Arial Narrow" w:cs="Arial"/>
                <w:b/>
                <w:bCs/>
                <w:lang w:eastAsia="es-ES"/>
              </w:rPr>
              <w:instrText xml:space="preserve"> MERGEFIELD ASUNTO </w:instrText>
            </w:r>
            <w:r w:rsidRPr="005661C5">
              <w:rPr>
                <w:rFonts w:ascii="Arial Narrow" w:eastAsia="Times New Roman" w:hAnsi="Arial Narrow" w:cs="Arial"/>
                <w:b/>
                <w:bCs/>
                <w:lang w:eastAsia="es-ES"/>
              </w:rPr>
              <w:fldChar w:fldCharType="separate"/>
            </w:r>
            <w:r w:rsidRPr="005661C5">
              <w:rPr>
                <w:rFonts w:ascii="Arial Narrow" w:eastAsia="Times New Roman" w:hAnsi="Arial Narrow" w:cs="Arial"/>
                <w:b/>
                <w:bCs/>
                <w:lang w:eastAsia="es-ES"/>
              </w:rPr>
              <w:t>Inadmite demanda</w:t>
            </w:r>
            <w:r w:rsidRPr="005661C5">
              <w:rPr>
                <w:rFonts w:ascii="Arial Narrow" w:eastAsia="Times New Roman" w:hAnsi="Arial Narrow" w:cs="Arial"/>
                <w:b/>
                <w:bCs/>
                <w:lang w:eastAsia="es-ES"/>
              </w:rPr>
              <w:fldChar w:fldCharType="end"/>
            </w:r>
            <w:r w:rsidRPr="005661C5">
              <w:rPr>
                <w:rFonts w:ascii="Arial Narrow" w:eastAsia="Times New Roman" w:hAnsi="Arial Narrow" w:cs="Arial"/>
                <w:b/>
                <w:bCs/>
                <w:lang w:eastAsia="es-ES"/>
              </w:rPr>
              <w:t xml:space="preserve"> </w:t>
            </w:r>
          </w:p>
        </w:tc>
      </w:tr>
    </w:tbl>
    <w:p w:rsidR="00006F68" w:rsidRPr="005661C5" w:rsidRDefault="00006F68" w:rsidP="00006F68">
      <w:pPr>
        <w:spacing w:after="0"/>
        <w:jc w:val="both"/>
        <w:rPr>
          <w:rFonts w:ascii="Arial" w:eastAsia="Times New Roman" w:hAnsi="Arial" w:cs="Arial"/>
          <w:sz w:val="24"/>
          <w:szCs w:val="24"/>
          <w:lang w:eastAsia="es-ES"/>
        </w:rPr>
      </w:pPr>
    </w:p>
    <w:p w:rsidR="00006F68" w:rsidRPr="005661C5" w:rsidRDefault="00006F68" w:rsidP="00C83107">
      <w:pPr>
        <w:spacing w:after="0"/>
        <w:jc w:val="both"/>
        <w:rPr>
          <w:rFonts w:ascii="Arial" w:eastAsia="Times New Roman" w:hAnsi="Arial" w:cs="Arial"/>
          <w:sz w:val="24"/>
          <w:szCs w:val="24"/>
        </w:rPr>
      </w:pPr>
      <w:r w:rsidRPr="005661C5">
        <w:rPr>
          <w:rFonts w:ascii="Arial" w:eastAsia="Times New Roman" w:hAnsi="Arial" w:cs="Arial"/>
          <w:sz w:val="24"/>
          <w:szCs w:val="24"/>
        </w:rPr>
        <w:t xml:space="preserve">La presente demanda pretende que se declare administrativa y patrimonialmente responsable a la </w:t>
      </w:r>
      <w:r w:rsidR="00C83107" w:rsidRPr="005661C5">
        <w:rPr>
          <w:rFonts w:ascii="Arial" w:eastAsia="Times New Roman" w:hAnsi="Arial" w:cs="Arial"/>
          <w:sz w:val="24"/>
          <w:szCs w:val="24"/>
        </w:rPr>
        <w:t>NACION - INPEC - USPEC - Consorcio Fondo de Atención en Salud-Clínica</w:t>
      </w:r>
      <w:r w:rsidR="00C83107" w:rsidRPr="005661C5">
        <w:rPr>
          <w:rFonts w:ascii="Arial" w:eastAsia="Times New Roman" w:hAnsi="Arial" w:cs="Arial"/>
          <w:sz w:val="24"/>
          <w:szCs w:val="24"/>
        </w:rPr>
        <w:t xml:space="preserve"> </w:t>
      </w:r>
      <w:proofErr w:type="spellStart"/>
      <w:r w:rsidR="00C83107" w:rsidRPr="005661C5">
        <w:rPr>
          <w:rFonts w:ascii="Arial" w:eastAsia="Times New Roman" w:hAnsi="Arial" w:cs="Arial"/>
          <w:sz w:val="24"/>
          <w:szCs w:val="24"/>
        </w:rPr>
        <w:t>Medilaser</w:t>
      </w:r>
      <w:proofErr w:type="spellEnd"/>
      <w:r w:rsidR="00C83107" w:rsidRPr="005661C5">
        <w:rPr>
          <w:rFonts w:ascii="Arial" w:eastAsia="Times New Roman" w:hAnsi="Arial" w:cs="Arial"/>
          <w:sz w:val="24"/>
          <w:szCs w:val="24"/>
        </w:rPr>
        <w:t xml:space="preserve"> (Florencia) – Hospital María Inmaculada</w:t>
      </w:r>
      <w:r w:rsidR="00C83107" w:rsidRPr="005661C5">
        <w:rPr>
          <w:rFonts w:ascii="Arial" w:eastAsia="Times New Roman" w:hAnsi="Arial" w:cs="Arial"/>
          <w:sz w:val="24"/>
          <w:szCs w:val="24"/>
        </w:rPr>
        <w:t xml:space="preserve">, </w:t>
      </w:r>
      <w:r w:rsidRPr="005661C5">
        <w:rPr>
          <w:rFonts w:ascii="Arial" w:eastAsia="Times New Roman" w:hAnsi="Arial" w:cs="Arial"/>
          <w:sz w:val="24"/>
          <w:szCs w:val="24"/>
        </w:rPr>
        <w:t xml:space="preserve">por los perjuicios causados a los demandantes con ocasión de </w:t>
      </w:r>
      <w:r w:rsidR="00C83107" w:rsidRPr="005661C5">
        <w:rPr>
          <w:rFonts w:ascii="Arial" w:eastAsia="Times New Roman" w:hAnsi="Arial" w:cs="Arial"/>
          <w:sz w:val="24"/>
          <w:szCs w:val="24"/>
        </w:rPr>
        <w:t>la falla médica que derivó en la muerte del señor EDUARDO MATURANA IBARGUEN</w:t>
      </w:r>
      <w:r w:rsidRPr="005661C5">
        <w:rPr>
          <w:rFonts w:ascii="Arial" w:eastAsia="Times New Roman" w:hAnsi="Arial" w:cs="Arial"/>
          <w:sz w:val="24"/>
          <w:szCs w:val="24"/>
        </w:rPr>
        <w:t xml:space="preserve">. </w:t>
      </w:r>
    </w:p>
    <w:p w:rsidR="00006F68" w:rsidRPr="005661C5" w:rsidRDefault="00006F68" w:rsidP="00006F68">
      <w:pPr>
        <w:spacing w:after="0"/>
        <w:jc w:val="both"/>
        <w:rPr>
          <w:rFonts w:ascii="Arial" w:eastAsia="Times New Roman" w:hAnsi="Arial" w:cs="Arial"/>
          <w:sz w:val="24"/>
          <w:szCs w:val="24"/>
        </w:rPr>
      </w:pPr>
    </w:p>
    <w:p w:rsidR="00006F68" w:rsidRPr="005661C5" w:rsidRDefault="00006F68" w:rsidP="00006F68">
      <w:pPr>
        <w:pStyle w:val="Prrafodelista"/>
        <w:numPr>
          <w:ilvl w:val="0"/>
          <w:numId w:val="6"/>
        </w:numPr>
        <w:spacing w:after="160"/>
        <w:jc w:val="center"/>
        <w:rPr>
          <w:rFonts w:ascii="Arial" w:eastAsia="Times New Roman" w:hAnsi="Arial" w:cs="Arial"/>
          <w:b/>
          <w:bCs/>
          <w:sz w:val="24"/>
          <w:szCs w:val="24"/>
          <w:lang w:eastAsia="es-ES"/>
        </w:rPr>
      </w:pPr>
      <w:r w:rsidRPr="005661C5">
        <w:rPr>
          <w:rFonts w:ascii="Arial" w:eastAsia="Times New Roman" w:hAnsi="Arial" w:cs="Arial"/>
          <w:b/>
          <w:bCs/>
          <w:sz w:val="24"/>
          <w:szCs w:val="24"/>
          <w:lang w:eastAsia="es-ES"/>
        </w:rPr>
        <w:t>ANTECEDENTES:</w:t>
      </w:r>
    </w:p>
    <w:p w:rsidR="00006F68" w:rsidRPr="005661C5" w:rsidRDefault="00006F68" w:rsidP="00006F68">
      <w:pPr>
        <w:spacing w:after="160"/>
        <w:jc w:val="both"/>
        <w:rPr>
          <w:rFonts w:ascii="Arial" w:eastAsia="Times New Roman" w:hAnsi="Arial" w:cs="Arial"/>
          <w:i/>
          <w:iCs/>
          <w:sz w:val="24"/>
          <w:szCs w:val="24"/>
        </w:rPr>
      </w:pPr>
      <w:r w:rsidRPr="005661C5">
        <w:rPr>
          <w:rFonts w:ascii="Arial" w:eastAsia="Times New Roman" w:hAnsi="Arial" w:cs="Arial"/>
          <w:sz w:val="24"/>
          <w:szCs w:val="24"/>
        </w:rPr>
        <w:t>En informe al Despacho de</w:t>
      </w:r>
      <w:r w:rsidR="00C83107" w:rsidRPr="005661C5">
        <w:rPr>
          <w:rFonts w:ascii="Arial" w:eastAsia="Times New Roman" w:hAnsi="Arial" w:cs="Arial"/>
          <w:sz w:val="24"/>
          <w:szCs w:val="24"/>
        </w:rPr>
        <w:t xml:space="preserve"> FEBRERO 12 DE 2021</w:t>
      </w:r>
      <w:r w:rsidRPr="005661C5">
        <w:rPr>
          <w:rFonts w:ascii="Arial" w:eastAsia="Times New Roman" w:hAnsi="Arial" w:cs="Arial"/>
          <w:sz w:val="24"/>
          <w:szCs w:val="24"/>
        </w:rPr>
        <w:t xml:space="preserve"> se anotó: “</w:t>
      </w:r>
      <w:r w:rsidR="00C83107" w:rsidRPr="005661C5">
        <w:rPr>
          <w:rFonts w:ascii="Arial" w:eastAsia="Times New Roman" w:hAnsi="Arial" w:cs="Arial"/>
          <w:i/>
          <w:iCs/>
          <w:sz w:val="24"/>
          <w:szCs w:val="24"/>
        </w:rPr>
        <w:t>POR REPARTO DE 10 DE FEBRERO DE 2021, DEMANDA PRESENTADA MEDIANTE APODERADO. ADJUNTA 12 ARCHIVOS. SIRVASE PROVEER.</w:t>
      </w:r>
      <w:r w:rsidRPr="005661C5">
        <w:rPr>
          <w:rFonts w:ascii="Arial" w:eastAsia="Times New Roman" w:hAnsi="Arial" w:cs="Arial"/>
          <w:i/>
          <w:iCs/>
          <w:sz w:val="24"/>
          <w:szCs w:val="24"/>
        </w:rPr>
        <w:t>”</w:t>
      </w:r>
      <w:r w:rsidRPr="005661C5">
        <w:rPr>
          <w:rFonts w:ascii="Arial" w:eastAsia="Times New Roman" w:hAnsi="Arial" w:cs="Arial"/>
          <w:i/>
          <w:iCs/>
          <w:sz w:val="24"/>
          <w:szCs w:val="24"/>
        </w:rPr>
        <w:cr/>
      </w:r>
    </w:p>
    <w:p w:rsidR="00006F68" w:rsidRPr="005661C5" w:rsidRDefault="00006F68" w:rsidP="00006F68">
      <w:pPr>
        <w:pStyle w:val="Prrafodelista"/>
        <w:numPr>
          <w:ilvl w:val="0"/>
          <w:numId w:val="6"/>
        </w:numPr>
        <w:spacing w:after="160"/>
        <w:jc w:val="center"/>
        <w:rPr>
          <w:rFonts w:ascii="Arial" w:eastAsia="Times New Roman" w:hAnsi="Arial" w:cs="Arial"/>
          <w:b/>
          <w:bCs/>
          <w:sz w:val="24"/>
          <w:szCs w:val="24"/>
          <w:lang w:eastAsia="es-ES"/>
        </w:rPr>
      </w:pPr>
      <w:r w:rsidRPr="005661C5">
        <w:rPr>
          <w:rFonts w:ascii="Arial" w:eastAsia="Times New Roman" w:hAnsi="Arial" w:cs="Arial"/>
          <w:b/>
          <w:bCs/>
          <w:sz w:val="24"/>
          <w:szCs w:val="24"/>
          <w:lang w:eastAsia="es-ES"/>
        </w:rPr>
        <w:t>CONSIDERACIONES</w:t>
      </w:r>
    </w:p>
    <w:p w:rsidR="00006F68" w:rsidRPr="005661C5" w:rsidRDefault="00006F68" w:rsidP="00006F68">
      <w:pPr>
        <w:spacing w:after="0"/>
        <w:jc w:val="both"/>
        <w:rPr>
          <w:rFonts w:ascii="Arial" w:eastAsia="Times New Roman" w:hAnsi="Arial" w:cs="Arial"/>
          <w:sz w:val="24"/>
          <w:szCs w:val="24"/>
          <w:lang w:eastAsia="es-ES"/>
        </w:rPr>
      </w:pPr>
    </w:p>
    <w:p w:rsidR="00006F68" w:rsidRPr="005661C5" w:rsidRDefault="00006F68" w:rsidP="00006F68">
      <w:pPr>
        <w:pStyle w:val="Prrafodelista"/>
        <w:numPr>
          <w:ilvl w:val="1"/>
          <w:numId w:val="6"/>
        </w:numPr>
        <w:tabs>
          <w:tab w:val="left" w:pos="567"/>
          <w:tab w:val="left" w:pos="709"/>
        </w:tabs>
        <w:spacing w:after="0" w:line="270" w:lineRule="atLeast"/>
        <w:ind w:left="0" w:firstLine="0"/>
        <w:jc w:val="both"/>
        <w:rPr>
          <w:rFonts w:ascii="Arial" w:hAnsi="Arial" w:cs="Arial"/>
          <w:bCs/>
          <w:sz w:val="24"/>
          <w:szCs w:val="24"/>
          <w:lang w:eastAsia="es-ES"/>
        </w:rPr>
      </w:pPr>
      <w:r w:rsidRPr="005661C5">
        <w:rPr>
          <w:rFonts w:ascii="Arial" w:eastAsia="Times New Roman" w:hAnsi="Arial" w:cs="Arial"/>
          <w:b/>
          <w:bCs/>
          <w:sz w:val="24"/>
          <w:szCs w:val="24"/>
          <w:lang w:eastAsia="es-ES"/>
        </w:rPr>
        <w:t xml:space="preserve">Normatividad Aplicable </w:t>
      </w:r>
    </w:p>
    <w:p w:rsidR="00006F68" w:rsidRPr="005661C5" w:rsidRDefault="00006F68" w:rsidP="00006F68">
      <w:pPr>
        <w:pStyle w:val="Prrafodelista"/>
        <w:tabs>
          <w:tab w:val="left" w:pos="567"/>
          <w:tab w:val="left" w:pos="709"/>
        </w:tabs>
        <w:spacing w:after="0" w:line="270" w:lineRule="atLeast"/>
        <w:ind w:left="0"/>
        <w:jc w:val="both"/>
        <w:rPr>
          <w:rFonts w:ascii="Arial" w:hAnsi="Arial" w:cs="Arial"/>
          <w:bCs/>
          <w:sz w:val="24"/>
          <w:szCs w:val="24"/>
          <w:lang w:eastAsia="es-ES"/>
        </w:rPr>
      </w:pPr>
    </w:p>
    <w:p w:rsidR="00006F68" w:rsidRPr="005661C5" w:rsidRDefault="00006F68" w:rsidP="00006F68">
      <w:pPr>
        <w:pStyle w:val="Prrafodelista"/>
        <w:tabs>
          <w:tab w:val="left" w:pos="567"/>
          <w:tab w:val="left" w:pos="709"/>
        </w:tabs>
        <w:spacing w:after="0" w:line="270" w:lineRule="atLeast"/>
        <w:ind w:left="0"/>
        <w:jc w:val="both"/>
        <w:rPr>
          <w:rFonts w:ascii="Arial" w:hAnsi="Arial" w:cs="Arial"/>
          <w:bCs/>
          <w:sz w:val="24"/>
          <w:szCs w:val="24"/>
          <w:lang w:eastAsia="es-ES"/>
        </w:rPr>
      </w:pPr>
      <w:r w:rsidRPr="005661C5">
        <w:rPr>
          <w:rFonts w:ascii="Arial" w:hAnsi="Arial" w:cs="Arial"/>
          <w:sz w:val="24"/>
          <w:szCs w:val="24"/>
          <w:lang w:eastAsia="es-ES"/>
        </w:rPr>
        <w:t xml:space="preserve">El artículo 140 del Código de Procedimiento Administrativo y de lo Contencioso Administrativo señala que </w:t>
      </w:r>
      <w:r w:rsidRPr="005661C5">
        <w:rPr>
          <w:rFonts w:ascii="Arial" w:hAnsi="Arial" w:cs="Arial"/>
          <w:i/>
          <w:sz w:val="24"/>
          <w:szCs w:val="24"/>
          <w:lang w:eastAsia="es-ES"/>
        </w:rPr>
        <w:t xml:space="preserve">“(…) </w:t>
      </w:r>
      <w:r w:rsidRPr="005661C5">
        <w:rPr>
          <w:rFonts w:ascii="Arial" w:hAnsi="Arial" w:cs="Arial"/>
          <w:i/>
          <w:sz w:val="24"/>
          <w:szCs w:val="24"/>
          <w:u w:val="single"/>
          <w:lang w:eastAsia="es-ES"/>
        </w:rPr>
        <w:t>la persona interesada</w:t>
      </w:r>
      <w:r w:rsidRPr="005661C5">
        <w:rPr>
          <w:rFonts w:ascii="Arial" w:hAnsi="Arial" w:cs="Arial"/>
          <w:i/>
          <w:sz w:val="24"/>
          <w:szCs w:val="24"/>
          <w:lang w:eastAsia="es-ES"/>
        </w:rPr>
        <w:t xml:space="preserve"> podrá demandar directamente la reparación del daño antijurídico producido por la acción u omisión de los agentes del Estado.”</w:t>
      </w:r>
      <w:r w:rsidRPr="005661C5">
        <w:rPr>
          <w:rFonts w:ascii="Arial" w:hAnsi="Arial" w:cs="Arial"/>
          <w:sz w:val="24"/>
          <w:szCs w:val="24"/>
          <w:lang w:eastAsia="es-ES"/>
        </w:rPr>
        <w:t xml:space="preserve"> (subrayado fuera de texto)</w:t>
      </w:r>
      <w:r w:rsidRPr="005661C5">
        <w:rPr>
          <w:rFonts w:ascii="Arial" w:hAnsi="Arial" w:cs="Arial"/>
          <w:bCs/>
          <w:sz w:val="24"/>
          <w:szCs w:val="24"/>
          <w:lang w:eastAsia="es-ES"/>
        </w:rPr>
        <w:t xml:space="preserve">. </w:t>
      </w:r>
    </w:p>
    <w:p w:rsidR="00006F68" w:rsidRPr="005661C5" w:rsidRDefault="00006F68" w:rsidP="00006F68">
      <w:pPr>
        <w:pStyle w:val="NormalWeb"/>
        <w:spacing w:line="270" w:lineRule="atLeast"/>
        <w:jc w:val="both"/>
        <w:rPr>
          <w:rFonts w:ascii="Arial" w:hAnsi="Arial" w:cs="Arial"/>
          <w:lang w:eastAsia="es-ES"/>
        </w:rPr>
      </w:pPr>
      <w:r w:rsidRPr="005661C5">
        <w:rPr>
          <w:rFonts w:ascii="Arial" w:hAnsi="Arial" w:cs="Arial"/>
          <w:lang w:eastAsia="es-ES"/>
        </w:rPr>
        <w:t>El interesado es la persona, natural o jurídica, particular o pública que se cree lesionada en su derecho, por haber sido perjudicada moral y materialmente por un hecho, una omisión, una operación administrativa o la ocupación temporal o permanente de inmueble por causa de trabajos públicos o por cualquiera otra causa imputable a una entidad pública o a un particular que haya obrado siguiendo una expresa instrucción de la misma.</w:t>
      </w:r>
    </w:p>
    <w:p w:rsidR="00006F68" w:rsidRPr="005661C5" w:rsidRDefault="00006F68" w:rsidP="00006F68">
      <w:pPr>
        <w:pStyle w:val="Prrafodelista"/>
        <w:numPr>
          <w:ilvl w:val="1"/>
          <w:numId w:val="6"/>
        </w:numPr>
        <w:tabs>
          <w:tab w:val="left" w:pos="567"/>
          <w:tab w:val="left" w:pos="709"/>
        </w:tabs>
        <w:spacing w:after="0"/>
        <w:ind w:left="0" w:firstLine="0"/>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Los presupuestos o condiciones de admisibilidad de la demanda contenciosa administrativa son:</w:t>
      </w:r>
    </w:p>
    <w:p w:rsidR="00006F68" w:rsidRPr="005661C5" w:rsidRDefault="00006F68" w:rsidP="00006F68">
      <w:pPr>
        <w:spacing w:after="0"/>
        <w:jc w:val="both"/>
        <w:rPr>
          <w:rFonts w:ascii="Arial" w:eastAsia="Times New Roman" w:hAnsi="Arial" w:cs="Arial"/>
          <w:sz w:val="24"/>
          <w:szCs w:val="24"/>
          <w:lang w:eastAsia="es-ES"/>
        </w:rPr>
      </w:pPr>
    </w:p>
    <w:p w:rsidR="00006F68" w:rsidRPr="005661C5" w:rsidRDefault="00006F68" w:rsidP="00006F68">
      <w:pPr>
        <w:numPr>
          <w:ilvl w:val="0"/>
          <w:numId w:val="1"/>
        </w:numPr>
        <w:tabs>
          <w:tab w:val="clear" w:pos="360"/>
          <w:tab w:val="left" w:pos="426"/>
        </w:tabs>
        <w:spacing w:after="0"/>
        <w:jc w:val="both"/>
        <w:rPr>
          <w:rFonts w:ascii="Arial Narrow" w:eastAsia="Times New Roman" w:hAnsi="Arial Narrow" w:cs="Arial"/>
          <w:i/>
          <w:sz w:val="24"/>
          <w:szCs w:val="24"/>
          <w:lang w:eastAsia="es-ES"/>
        </w:rPr>
      </w:pPr>
      <w:r w:rsidRPr="005661C5">
        <w:rPr>
          <w:rFonts w:ascii="Arial Narrow" w:eastAsia="Times New Roman" w:hAnsi="Arial Narrow" w:cs="Arial"/>
          <w:i/>
          <w:sz w:val="24"/>
          <w:szCs w:val="24"/>
          <w:lang w:eastAsia="es-ES"/>
        </w:rPr>
        <w:t>Que el asunto sea conocimiento de la jurisdicción contencioso administrativa y de competencia de los jueces administrativos y específicamente de la Sección Tercera.</w:t>
      </w:r>
    </w:p>
    <w:p w:rsidR="00006F68" w:rsidRPr="005661C5" w:rsidRDefault="00006F68" w:rsidP="00006F68">
      <w:pPr>
        <w:numPr>
          <w:ilvl w:val="0"/>
          <w:numId w:val="1"/>
        </w:numPr>
        <w:tabs>
          <w:tab w:val="clear" w:pos="360"/>
          <w:tab w:val="left" w:pos="426"/>
        </w:tabs>
        <w:spacing w:after="0"/>
        <w:jc w:val="both"/>
        <w:rPr>
          <w:rFonts w:ascii="Arial Narrow" w:eastAsia="Times New Roman" w:hAnsi="Arial Narrow" w:cs="Arial"/>
          <w:i/>
          <w:sz w:val="24"/>
          <w:szCs w:val="24"/>
          <w:lang w:eastAsia="es-ES"/>
        </w:rPr>
      </w:pPr>
      <w:r w:rsidRPr="005661C5">
        <w:rPr>
          <w:rFonts w:ascii="Arial Narrow" w:eastAsia="Times New Roman" w:hAnsi="Arial Narrow" w:cs="Arial"/>
          <w:i/>
          <w:sz w:val="24"/>
          <w:szCs w:val="24"/>
          <w:lang w:eastAsia="es-ES"/>
        </w:rPr>
        <w:t>Que se tenga capacidad para comparecer al proceso</w:t>
      </w:r>
    </w:p>
    <w:p w:rsidR="00006F68" w:rsidRPr="005661C5" w:rsidRDefault="00006F68" w:rsidP="00006F68">
      <w:pPr>
        <w:numPr>
          <w:ilvl w:val="0"/>
          <w:numId w:val="1"/>
        </w:numPr>
        <w:tabs>
          <w:tab w:val="clear" w:pos="360"/>
          <w:tab w:val="left" w:pos="426"/>
        </w:tabs>
        <w:spacing w:after="0"/>
        <w:jc w:val="both"/>
        <w:rPr>
          <w:rFonts w:ascii="Arial Narrow" w:eastAsia="Times New Roman" w:hAnsi="Arial Narrow" w:cs="Arial"/>
          <w:i/>
          <w:sz w:val="24"/>
          <w:szCs w:val="24"/>
          <w:lang w:eastAsia="es-ES"/>
        </w:rPr>
      </w:pPr>
      <w:r w:rsidRPr="005661C5">
        <w:rPr>
          <w:rFonts w:ascii="Arial Narrow" w:eastAsia="Times New Roman" w:hAnsi="Arial Narrow" w:cs="Arial"/>
          <w:i/>
          <w:sz w:val="24"/>
          <w:szCs w:val="24"/>
          <w:lang w:eastAsia="es-ES"/>
        </w:rPr>
        <w:t>Que se comparezca a través de apoderado</w:t>
      </w:r>
    </w:p>
    <w:p w:rsidR="00006F68" w:rsidRPr="005661C5" w:rsidRDefault="00006F68" w:rsidP="00006F68">
      <w:pPr>
        <w:numPr>
          <w:ilvl w:val="0"/>
          <w:numId w:val="1"/>
        </w:numPr>
        <w:tabs>
          <w:tab w:val="clear" w:pos="360"/>
          <w:tab w:val="left" w:pos="426"/>
        </w:tabs>
        <w:spacing w:after="0"/>
        <w:jc w:val="both"/>
        <w:rPr>
          <w:rFonts w:ascii="Arial Narrow" w:eastAsia="Times New Roman" w:hAnsi="Arial Narrow" w:cs="Arial"/>
          <w:b/>
          <w:i/>
          <w:sz w:val="24"/>
          <w:szCs w:val="24"/>
          <w:lang w:eastAsia="es-ES"/>
        </w:rPr>
      </w:pPr>
      <w:r w:rsidRPr="005661C5">
        <w:rPr>
          <w:rFonts w:ascii="Arial Narrow" w:eastAsia="Times New Roman" w:hAnsi="Arial Narrow" w:cs="Arial"/>
          <w:i/>
          <w:sz w:val="24"/>
          <w:szCs w:val="24"/>
          <w:lang w:eastAsia="es-ES"/>
        </w:rPr>
        <w:lastRenderedPageBreak/>
        <w:t xml:space="preserve">Que se haya agotado el trámite de la conciliación extrajudicial (En los procesos ejecutivos y de repetición es facultativa. </w:t>
      </w:r>
      <w:proofErr w:type="gramStart"/>
      <w:r w:rsidRPr="005661C5">
        <w:rPr>
          <w:rFonts w:ascii="Arial Narrow" w:eastAsia="Times New Roman" w:hAnsi="Arial Narrow" w:cs="Arial"/>
          <w:i/>
          <w:sz w:val="24"/>
          <w:szCs w:val="24"/>
          <w:lang w:eastAsia="es-ES"/>
        </w:rPr>
        <w:t>Igualmente</w:t>
      </w:r>
      <w:proofErr w:type="gramEnd"/>
      <w:r w:rsidRPr="005661C5">
        <w:rPr>
          <w:rFonts w:ascii="Arial Narrow" w:eastAsia="Times New Roman" w:hAnsi="Arial Narrow" w:cs="Arial"/>
          <w:i/>
          <w:sz w:val="24"/>
          <w:szCs w:val="24"/>
          <w:lang w:eastAsia="es-ES"/>
        </w:rPr>
        <w:t xml:space="preserve"> en los procesos en que se soliciten medidas cautelares)</w:t>
      </w:r>
    </w:p>
    <w:p w:rsidR="00006F68" w:rsidRPr="005661C5" w:rsidRDefault="00006F68" w:rsidP="00006F68">
      <w:pPr>
        <w:numPr>
          <w:ilvl w:val="0"/>
          <w:numId w:val="1"/>
        </w:numPr>
        <w:tabs>
          <w:tab w:val="clear" w:pos="360"/>
          <w:tab w:val="left" w:pos="426"/>
        </w:tabs>
        <w:spacing w:after="0"/>
        <w:jc w:val="both"/>
        <w:rPr>
          <w:rFonts w:ascii="Arial Narrow" w:eastAsia="Times New Roman" w:hAnsi="Arial Narrow" w:cs="Arial"/>
          <w:i/>
          <w:sz w:val="24"/>
          <w:szCs w:val="24"/>
          <w:lang w:eastAsia="es-ES"/>
        </w:rPr>
      </w:pPr>
      <w:r w:rsidRPr="005661C5">
        <w:rPr>
          <w:rFonts w:ascii="Arial Narrow" w:eastAsia="Times New Roman" w:hAnsi="Arial Narrow" w:cs="Arial"/>
          <w:i/>
          <w:sz w:val="24"/>
          <w:szCs w:val="24"/>
          <w:lang w:eastAsia="es-ES"/>
        </w:rPr>
        <w:t>Que sea oportuna</w:t>
      </w:r>
    </w:p>
    <w:p w:rsidR="00006F68" w:rsidRPr="005661C5" w:rsidRDefault="00006F68" w:rsidP="00006F68">
      <w:pPr>
        <w:numPr>
          <w:ilvl w:val="0"/>
          <w:numId w:val="1"/>
        </w:numPr>
        <w:tabs>
          <w:tab w:val="left" w:pos="426"/>
        </w:tabs>
        <w:spacing w:after="0"/>
        <w:jc w:val="both"/>
        <w:rPr>
          <w:rFonts w:ascii="Arial" w:eastAsia="Times New Roman" w:hAnsi="Arial" w:cs="Arial"/>
          <w:i/>
          <w:iCs/>
          <w:sz w:val="24"/>
          <w:szCs w:val="24"/>
          <w:lang w:eastAsia="es-ES"/>
        </w:rPr>
      </w:pPr>
      <w:r w:rsidRPr="005661C5">
        <w:rPr>
          <w:rFonts w:ascii="Arial Narrow" w:eastAsia="Times New Roman" w:hAnsi="Arial Narrow" w:cs="Arial"/>
          <w:i/>
          <w:sz w:val="24"/>
          <w:szCs w:val="24"/>
          <w:lang w:eastAsia="es-ES"/>
        </w:rPr>
        <w:t xml:space="preserve">Que se cumpla con los requisitos exigidos en los artículos </w:t>
      </w:r>
      <w:smartTag w:uri="urn:schemas-microsoft-com:office:smarttags" w:element="metricconverter">
        <w:smartTagPr>
          <w:attr w:name="ProductID" w:val="162 a"/>
        </w:smartTagPr>
        <w:r w:rsidRPr="005661C5">
          <w:rPr>
            <w:rFonts w:ascii="Arial Narrow" w:eastAsia="Times New Roman" w:hAnsi="Arial Narrow" w:cs="Arial"/>
            <w:i/>
            <w:sz w:val="24"/>
            <w:szCs w:val="24"/>
            <w:lang w:eastAsia="es-ES"/>
          </w:rPr>
          <w:t>162 a</w:t>
        </w:r>
      </w:smartTag>
      <w:r w:rsidRPr="005661C5">
        <w:rPr>
          <w:rFonts w:ascii="Arial Narrow" w:eastAsia="Times New Roman" w:hAnsi="Arial Narrow" w:cs="Arial"/>
          <w:i/>
          <w:sz w:val="24"/>
          <w:szCs w:val="24"/>
          <w:lang w:eastAsia="es-ES"/>
        </w:rPr>
        <w:t xml:space="preserve"> 167 del Código de Procedimiento Administrativo y de lo Contencioso Administrativo</w:t>
      </w:r>
      <w:r w:rsidRPr="005661C5">
        <w:rPr>
          <w:rFonts w:ascii="Arial" w:eastAsia="Times New Roman" w:hAnsi="Arial" w:cs="Arial"/>
          <w:i/>
          <w:iCs/>
          <w:sz w:val="24"/>
          <w:szCs w:val="24"/>
          <w:lang w:eastAsia="es-ES"/>
        </w:rPr>
        <w:t>.</w:t>
      </w:r>
    </w:p>
    <w:p w:rsidR="00006F68" w:rsidRPr="005661C5" w:rsidRDefault="00006F68" w:rsidP="00006F68">
      <w:pPr>
        <w:tabs>
          <w:tab w:val="left" w:pos="426"/>
        </w:tabs>
        <w:spacing w:after="0"/>
        <w:jc w:val="both"/>
        <w:rPr>
          <w:rFonts w:ascii="Arial" w:eastAsia="Times New Roman" w:hAnsi="Arial" w:cs="Arial"/>
          <w:i/>
          <w:iCs/>
          <w:sz w:val="24"/>
          <w:szCs w:val="24"/>
          <w:lang w:eastAsia="es-ES"/>
        </w:rPr>
      </w:pPr>
    </w:p>
    <w:p w:rsidR="00006F68" w:rsidRPr="005661C5" w:rsidRDefault="00006F68" w:rsidP="00006F68">
      <w:pPr>
        <w:pStyle w:val="Prrafodelista"/>
        <w:numPr>
          <w:ilvl w:val="1"/>
          <w:numId w:val="6"/>
        </w:numPr>
        <w:tabs>
          <w:tab w:val="left" w:pos="567"/>
          <w:tab w:val="left" w:pos="709"/>
        </w:tabs>
        <w:spacing w:after="0"/>
        <w:ind w:left="0" w:firstLine="0"/>
        <w:jc w:val="both"/>
        <w:rPr>
          <w:rStyle w:val="eop"/>
          <w:rFonts w:ascii="Arial" w:hAnsi="Arial" w:cs="Arial"/>
          <w:sz w:val="24"/>
          <w:szCs w:val="24"/>
        </w:rPr>
      </w:pPr>
      <w:r w:rsidRPr="005661C5">
        <w:rPr>
          <w:rStyle w:val="normaltextrun"/>
          <w:rFonts w:ascii="Arial" w:hAnsi="Arial" w:cs="Arial"/>
          <w:sz w:val="24"/>
          <w:szCs w:val="24"/>
        </w:rPr>
        <w:t>El artículo 162 del Código de Procedimiento Administrativo y de lo Contencioso Administrativo modificado por el artículo 35 de la Ley 2080 de 2021 establece como requisitos para la demanda los siguientes:</w:t>
      </w:r>
      <w:r w:rsidRPr="005661C5">
        <w:rPr>
          <w:rStyle w:val="eop"/>
          <w:rFonts w:ascii="Arial" w:hAnsi="Arial" w:cs="Arial"/>
          <w:sz w:val="24"/>
          <w:szCs w:val="24"/>
        </w:rPr>
        <w:t> </w:t>
      </w:r>
    </w:p>
    <w:p w:rsidR="00006F68" w:rsidRPr="005661C5" w:rsidRDefault="00006F68" w:rsidP="00006F68">
      <w:pPr>
        <w:pStyle w:val="Prrafodelista"/>
        <w:tabs>
          <w:tab w:val="left" w:pos="567"/>
          <w:tab w:val="left" w:pos="709"/>
        </w:tabs>
        <w:spacing w:after="0"/>
        <w:ind w:left="0"/>
        <w:jc w:val="both"/>
        <w:rPr>
          <w:rFonts w:ascii="Arial" w:hAnsi="Arial" w:cs="Arial"/>
          <w:sz w:val="24"/>
          <w:szCs w:val="24"/>
        </w:rPr>
      </w:pPr>
    </w:p>
    <w:p w:rsidR="00006F68" w:rsidRPr="005661C5" w:rsidRDefault="00006F68" w:rsidP="00006F68">
      <w:pPr>
        <w:pStyle w:val="paragraph"/>
        <w:spacing w:before="0" w:beforeAutospacing="0" w:after="0" w:afterAutospacing="0" w:line="276" w:lineRule="auto"/>
        <w:jc w:val="both"/>
        <w:textAlignment w:val="baseline"/>
        <w:rPr>
          <w:rStyle w:val="eop"/>
          <w:rFonts w:ascii="Arial" w:hAnsi="Arial" w:cs="Arial"/>
        </w:rPr>
      </w:pPr>
      <w:r w:rsidRPr="005661C5">
        <w:rPr>
          <w:rStyle w:val="eop"/>
          <w:rFonts w:ascii="Arial" w:hAnsi="Arial" w:cs="Arial"/>
        </w:rPr>
        <w:t>“ (…)</w:t>
      </w:r>
    </w:p>
    <w:p w:rsidR="00006F68" w:rsidRPr="005661C5" w:rsidRDefault="00006F68" w:rsidP="00006F68">
      <w:pPr>
        <w:pStyle w:val="paragraph"/>
        <w:numPr>
          <w:ilvl w:val="0"/>
          <w:numId w:val="2"/>
        </w:numPr>
        <w:spacing w:before="0" w:beforeAutospacing="0" w:after="0" w:afterAutospacing="0" w:line="276" w:lineRule="auto"/>
        <w:jc w:val="both"/>
        <w:textAlignment w:val="baseline"/>
        <w:rPr>
          <w:rFonts w:ascii="Arial Narrow" w:eastAsia="Arial Narrow" w:hAnsi="Arial Narrow" w:cs="Arial Narrow"/>
        </w:rPr>
      </w:pPr>
      <w:r w:rsidRPr="005661C5">
        <w:rPr>
          <w:rStyle w:val="normaltextrun"/>
          <w:rFonts w:ascii="Arial Narrow" w:eastAsia="Arial Narrow" w:hAnsi="Arial Narrow" w:cs="Arial Narrow"/>
          <w:i/>
        </w:rPr>
        <w:t>La designación de las partes y de sus representantes. </w:t>
      </w:r>
      <w:r w:rsidRPr="005661C5">
        <w:rPr>
          <w:rStyle w:val="eop"/>
          <w:rFonts w:ascii="Arial Narrow" w:eastAsia="Arial Narrow" w:hAnsi="Arial Narrow" w:cs="Arial Narrow"/>
        </w:rPr>
        <w:t> </w:t>
      </w:r>
    </w:p>
    <w:p w:rsidR="00006F68" w:rsidRPr="005661C5" w:rsidRDefault="00006F68" w:rsidP="00006F68">
      <w:pPr>
        <w:pStyle w:val="paragraph"/>
        <w:numPr>
          <w:ilvl w:val="0"/>
          <w:numId w:val="2"/>
        </w:numPr>
        <w:spacing w:before="0" w:beforeAutospacing="0" w:after="0" w:afterAutospacing="0" w:line="276" w:lineRule="auto"/>
        <w:jc w:val="both"/>
        <w:textAlignment w:val="baseline"/>
        <w:rPr>
          <w:rFonts w:ascii="Arial Narrow" w:eastAsia="Arial Narrow" w:hAnsi="Arial Narrow" w:cs="Arial Narrow"/>
        </w:rPr>
      </w:pPr>
      <w:r w:rsidRPr="005661C5">
        <w:rPr>
          <w:rStyle w:val="normaltextrun"/>
          <w:rFonts w:ascii="Arial Narrow" w:eastAsia="Arial Narrow" w:hAnsi="Arial Narrow" w:cs="Arial Narrow"/>
          <w:i/>
        </w:rPr>
        <w:t>Lo que se pretenda, expresado con precisión y claridad. Las varias pretensiones se formularán por separado, con observancia de lo dispuesto en este mismo Código para la acumulación de pretensiones</w:t>
      </w:r>
      <w:r w:rsidRPr="005661C5">
        <w:rPr>
          <w:rStyle w:val="Refdenotaalpie"/>
          <w:rFonts w:ascii="Arial Narrow" w:eastAsia="Arial Narrow" w:hAnsi="Arial Narrow" w:cs="Arial Narrow"/>
          <w:i/>
        </w:rPr>
        <w:footnoteReference w:id="1"/>
      </w:r>
      <w:r w:rsidRPr="005661C5">
        <w:rPr>
          <w:rStyle w:val="normaltextrun"/>
          <w:rFonts w:ascii="Arial Narrow" w:eastAsia="Arial Narrow" w:hAnsi="Arial Narrow" w:cs="Arial Narrow"/>
          <w:i/>
        </w:rPr>
        <w:t> </w:t>
      </w:r>
      <w:r w:rsidRPr="005661C5">
        <w:rPr>
          <w:rStyle w:val="eop"/>
          <w:rFonts w:ascii="Arial Narrow" w:eastAsia="Arial Narrow" w:hAnsi="Arial Narrow" w:cs="Arial Narrow"/>
        </w:rPr>
        <w:t> </w:t>
      </w:r>
    </w:p>
    <w:p w:rsidR="00006F68" w:rsidRPr="005661C5" w:rsidRDefault="00006F68" w:rsidP="00006F68">
      <w:pPr>
        <w:pStyle w:val="paragraph"/>
        <w:numPr>
          <w:ilvl w:val="0"/>
          <w:numId w:val="2"/>
        </w:numPr>
        <w:spacing w:before="0" w:beforeAutospacing="0" w:after="0" w:afterAutospacing="0" w:line="276" w:lineRule="auto"/>
        <w:jc w:val="both"/>
        <w:textAlignment w:val="baseline"/>
        <w:rPr>
          <w:rFonts w:ascii="Arial Narrow" w:eastAsia="Arial Narrow" w:hAnsi="Arial Narrow" w:cs="Arial Narrow"/>
        </w:rPr>
      </w:pPr>
      <w:r w:rsidRPr="005661C5">
        <w:rPr>
          <w:rStyle w:val="normaltextrun"/>
          <w:rFonts w:ascii="Arial Narrow" w:eastAsia="Arial Narrow" w:hAnsi="Arial Narrow" w:cs="Arial Narrow"/>
          <w:i/>
        </w:rPr>
        <w:t>Los hechos y omisiones que sirvan de fundamento a las pretensiones, debidamente determinados, clasificados y numerados. </w:t>
      </w:r>
      <w:r w:rsidRPr="005661C5">
        <w:rPr>
          <w:rStyle w:val="eop"/>
          <w:rFonts w:ascii="Arial Narrow" w:eastAsia="Arial Narrow" w:hAnsi="Arial Narrow" w:cs="Arial Narrow"/>
        </w:rPr>
        <w:t> </w:t>
      </w:r>
    </w:p>
    <w:p w:rsidR="00006F68" w:rsidRPr="005661C5" w:rsidRDefault="00006F68" w:rsidP="00006F68">
      <w:pPr>
        <w:pStyle w:val="paragraph"/>
        <w:numPr>
          <w:ilvl w:val="0"/>
          <w:numId w:val="2"/>
        </w:numPr>
        <w:spacing w:before="0" w:beforeAutospacing="0" w:after="0" w:afterAutospacing="0" w:line="276" w:lineRule="auto"/>
        <w:jc w:val="both"/>
        <w:textAlignment w:val="baseline"/>
        <w:rPr>
          <w:rFonts w:ascii="Arial Narrow" w:eastAsia="Arial Narrow" w:hAnsi="Arial Narrow" w:cs="Arial Narrow"/>
        </w:rPr>
      </w:pPr>
      <w:r w:rsidRPr="005661C5">
        <w:rPr>
          <w:rStyle w:val="normaltextrun"/>
          <w:rFonts w:ascii="Arial Narrow" w:eastAsia="Arial Narrow" w:hAnsi="Arial Narrow" w:cs="Arial Narrow"/>
          <w:i/>
        </w:rPr>
        <w:t>Los fundamentos de derecho de las pretensiones. Cuando se trate de la impugnación de un acto administrativo deberán indicarse las normas violadas y explicarse el concepto de su violación. </w:t>
      </w:r>
      <w:r w:rsidRPr="005661C5">
        <w:rPr>
          <w:rStyle w:val="eop"/>
          <w:rFonts w:ascii="Arial Narrow" w:eastAsia="Arial Narrow" w:hAnsi="Arial Narrow" w:cs="Arial Narrow"/>
        </w:rPr>
        <w:t> </w:t>
      </w:r>
    </w:p>
    <w:p w:rsidR="00006F68" w:rsidRPr="005661C5" w:rsidRDefault="00006F68" w:rsidP="00006F68">
      <w:pPr>
        <w:pStyle w:val="paragraph"/>
        <w:numPr>
          <w:ilvl w:val="0"/>
          <w:numId w:val="2"/>
        </w:numPr>
        <w:spacing w:before="0" w:beforeAutospacing="0" w:after="0" w:afterAutospacing="0" w:line="276" w:lineRule="auto"/>
        <w:jc w:val="both"/>
        <w:textAlignment w:val="baseline"/>
        <w:rPr>
          <w:rFonts w:ascii="Arial Narrow" w:eastAsia="Arial Narrow" w:hAnsi="Arial Narrow" w:cs="Arial Narrow"/>
        </w:rPr>
      </w:pPr>
      <w:r w:rsidRPr="005661C5">
        <w:rPr>
          <w:rStyle w:val="normaltextrun"/>
          <w:rFonts w:ascii="Arial Narrow" w:eastAsia="Arial Narrow" w:hAnsi="Arial Narrow" w:cs="Arial Narrow"/>
          <w:i/>
        </w:rPr>
        <w:t>La petición de las pruebas que el demandante pretende hacer valer. En todo caso, este deberá aportar todas las documentales que se encuentren en su poder. </w:t>
      </w:r>
      <w:r w:rsidRPr="005661C5">
        <w:rPr>
          <w:rStyle w:val="eop"/>
          <w:rFonts w:ascii="Arial Narrow" w:eastAsia="Arial Narrow" w:hAnsi="Arial Narrow" w:cs="Arial Narrow"/>
        </w:rPr>
        <w:t> </w:t>
      </w:r>
    </w:p>
    <w:p w:rsidR="00006F68" w:rsidRPr="005661C5" w:rsidRDefault="00006F68" w:rsidP="00006F68">
      <w:pPr>
        <w:pStyle w:val="paragraph"/>
        <w:numPr>
          <w:ilvl w:val="0"/>
          <w:numId w:val="2"/>
        </w:numPr>
        <w:spacing w:before="0" w:beforeAutospacing="0" w:after="0" w:afterAutospacing="0" w:line="276" w:lineRule="auto"/>
        <w:jc w:val="both"/>
        <w:textAlignment w:val="baseline"/>
        <w:rPr>
          <w:rFonts w:ascii="Arial Narrow" w:eastAsia="Arial Narrow" w:hAnsi="Arial Narrow" w:cs="Arial Narrow"/>
        </w:rPr>
      </w:pPr>
      <w:r w:rsidRPr="005661C5">
        <w:rPr>
          <w:rStyle w:val="normaltextrun"/>
          <w:rFonts w:ascii="Arial Narrow" w:eastAsia="Arial Narrow" w:hAnsi="Arial Narrow" w:cs="Arial Narrow"/>
          <w:i/>
        </w:rPr>
        <w:t>La estimación razonada de la cuantía, cuando sea necesaria para determinar la competencia. </w:t>
      </w:r>
      <w:r w:rsidRPr="005661C5">
        <w:rPr>
          <w:rStyle w:val="eop"/>
          <w:rFonts w:ascii="Arial Narrow" w:eastAsia="Arial Narrow" w:hAnsi="Arial Narrow" w:cs="Arial Narrow"/>
        </w:rPr>
        <w:t> </w:t>
      </w:r>
    </w:p>
    <w:p w:rsidR="00006F68" w:rsidRPr="005661C5" w:rsidRDefault="00006F68" w:rsidP="00006F68">
      <w:pPr>
        <w:pStyle w:val="paragraph"/>
        <w:numPr>
          <w:ilvl w:val="0"/>
          <w:numId w:val="2"/>
        </w:numPr>
        <w:spacing w:before="0" w:beforeAutospacing="0" w:after="0" w:afterAutospacing="0" w:line="276" w:lineRule="auto"/>
        <w:jc w:val="both"/>
        <w:textAlignment w:val="baseline"/>
        <w:rPr>
          <w:rStyle w:val="eop"/>
          <w:rFonts w:ascii="Arial Narrow" w:eastAsia="Arial Narrow" w:hAnsi="Arial Narrow" w:cs="Arial Narrow"/>
        </w:rPr>
      </w:pPr>
      <w:r w:rsidRPr="005661C5">
        <w:rPr>
          <w:rStyle w:val="normaltextrun"/>
          <w:rFonts w:ascii="Arial Narrow" w:eastAsia="Arial Narrow" w:hAnsi="Arial Narrow" w:cs="Arial Narrow"/>
          <w:i/>
          <w:u w:val="single"/>
        </w:rPr>
        <w:t>&lt;</w:t>
      </w:r>
      <w:r w:rsidRPr="005661C5">
        <w:rPr>
          <w:rStyle w:val="normaltextrun"/>
          <w:rFonts w:ascii="Arial Narrow" w:eastAsia="Arial Narrow" w:hAnsi="Arial Narrow" w:cs="Arial Narrow"/>
          <w:b/>
          <w:i/>
          <w:u w:val="single"/>
        </w:rPr>
        <w:t>Numeral modificado</w:t>
      </w:r>
      <w:r w:rsidRPr="005661C5">
        <w:rPr>
          <w:rStyle w:val="normaltextrun"/>
          <w:rFonts w:ascii="Arial Narrow" w:eastAsia="Arial Narrow" w:hAnsi="Arial Narrow" w:cs="Arial Narrow"/>
          <w:i/>
          <w:u w:val="single"/>
        </w:rPr>
        <w:t xml:space="preserve"> por el artículo 35 de la Ley 2080 de 2021.</w:t>
      </w:r>
      <w:r w:rsidRPr="005661C5">
        <w:rPr>
          <w:rStyle w:val="normaltextrun"/>
          <w:rFonts w:ascii="Arial Narrow" w:eastAsia="Arial Narrow" w:hAnsi="Arial Narrow" w:cs="Arial Narrow"/>
          <w:i/>
        </w:rPr>
        <w:t xml:space="preserve"> El nuevo texto es el siguiente:&gt; El lugar y dirección donde las partes y el apoderado de quien demanda recibirán las notificaciones personales. Para tal efecto, deberán indicar también su canal digital.</w:t>
      </w:r>
      <w:r w:rsidRPr="005661C5">
        <w:rPr>
          <w:rStyle w:val="eop"/>
          <w:rFonts w:ascii="Arial Narrow" w:eastAsia="Arial Narrow" w:hAnsi="Arial Narrow" w:cs="Arial Narrow"/>
        </w:rPr>
        <w:t> </w:t>
      </w:r>
    </w:p>
    <w:p w:rsidR="00006F68" w:rsidRPr="005661C5" w:rsidRDefault="00006F68" w:rsidP="00006F68">
      <w:pPr>
        <w:pStyle w:val="paragraph"/>
        <w:numPr>
          <w:ilvl w:val="0"/>
          <w:numId w:val="2"/>
        </w:numPr>
        <w:spacing w:after="0" w:line="276" w:lineRule="auto"/>
        <w:jc w:val="both"/>
        <w:textAlignment w:val="baseline"/>
        <w:rPr>
          <w:rFonts w:ascii="Arial Narrow" w:eastAsia="Arial Narrow" w:hAnsi="Arial Narrow" w:cs="Arial Narrow"/>
          <w:i/>
        </w:rPr>
      </w:pPr>
      <w:r w:rsidRPr="005661C5">
        <w:rPr>
          <w:rFonts w:ascii="Arial Narrow" w:eastAsia="Arial Narrow" w:hAnsi="Arial Narrow" w:cs="Arial Narrow"/>
          <w:i/>
          <w:u w:val="single"/>
        </w:rPr>
        <w:t>&lt;</w:t>
      </w:r>
      <w:r w:rsidRPr="005661C5">
        <w:rPr>
          <w:rFonts w:ascii="Arial Narrow" w:eastAsia="Arial Narrow" w:hAnsi="Arial Narrow" w:cs="Arial Narrow"/>
          <w:b/>
          <w:i/>
          <w:u w:val="single"/>
        </w:rPr>
        <w:t>Numeral adicionado</w:t>
      </w:r>
      <w:r w:rsidRPr="005661C5">
        <w:rPr>
          <w:rFonts w:ascii="Arial Narrow" w:eastAsia="Arial Narrow" w:hAnsi="Arial Narrow" w:cs="Arial Narrow"/>
          <w:i/>
          <w:u w:val="single"/>
        </w:rPr>
        <w:t xml:space="preserve"> por el artículo 35 de la Ley 2080 de 2021. El nuevo texto es el siguiente:&gt;</w:t>
      </w:r>
      <w:r w:rsidRPr="005661C5">
        <w:rPr>
          <w:rFonts w:ascii="Arial Narrow" w:eastAsia="Arial Narrow" w:hAnsi="Arial Narrow" w:cs="Arial Narrow"/>
          <w:i/>
        </w:rPr>
        <w:t xml:space="preserve"> El demandante, al presentar la demanda, simultáneamente deberá enviar por medio electrónico copia de ella y de sus anexos a los demandados, salvo cuando se soliciten medidas cautelares previas o se desconozca el lugar donde recibirá notificaciones el demandado. </w:t>
      </w:r>
      <w:r w:rsidRPr="005661C5">
        <w:rPr>
          <w:rFonts w:ascii="Arial Narrow" w:eastAsia="Arial Narrow" w:hAnsi="Arial Narrow" w:cs="Arial Narrow"/>
          <w:i/>
          <w:u w:val="single"/>
        </w:rPr>
        <w:t>Del mismo modo deberá proceder el demandante cuando al inadmitirse la demanda presente el escrito de subsanación.</w:t>
      </w:r>
      <w:r w:rsidRPr="005661C5">
        <w:rPr>
          <w:rFonts w:ascii="Arial Narrow" w:eastAsia="Arial Narrow" w:hAnsi="Arial Narrow" w:cs="Arial Narrow"/>
          <w:i/>
        </w:rPr>
        <w:t xml:space="preserve"> El secretario velará por el cumplimiento de este deber, sin cuya acreditación se inadmitirá la demanda. De no conocerse el canal digital de la parte demandada, se acreditará con la demanda el envío físico de la misma con sus anexos.</w:t>
      </w:r>
    </w:p>
    <w:p w:rsidR="00006F68" w:rsidRPr="005661C5" w:rsidRDefault="00006F68" w:rsidP="00006F68">
      <w:pPr>
        <w:pStyle w:val="paragraph"/>
        <w:spacing w:after="0" w:line="276" w:lineRule="auto"/>
        <w:ind w:left="720"/>
        <w:jc w:val="both"/>
        <w:textAlignment w:val="baseline"/>
        <w:rPr>
          <w:rFonts w:ascii="Arial Narrow" w:eastAsia="Arial Narrow" w:hAnsi="Arial Narrow" w:cs="Arial Narrow"/>
          <w:i/>
        </w:rPr>
      </w:pPr>
      <w:r w:rsidRPr="005661C5">
        <w:rPr>
          <w:rFonts w:ascii="Arial Narrow" w:eastAsia="Arial Narrow" w:hAnsi="Arial Narrow" w:cs="Arial Narrow"/>
          <w:i/>
        </w:rPr>
        <w:lastRenderedPageBreak/>
        <w:t xml:space="preserve">En caso de que el demandante haya remitido copia de la demanda con todos sus anexos al demandado, al admitirse la demanda, la notificación personal se limitará al envío del auto </w:t>
      </w:r>
      <w:proofErr w:type="spellStart"/>
      <w:r w:rsidRPr="005661C5">
        <w:rPr>
          <w:rFonts w:ascii="Arial Narrow" w:eastAsia="Arial Narrow" w:hAnsi="Arial Narrow" w:cs="Arial Narrow"/>
          <w:i/>
        </w:rPr>
        <w:t>admisorio</w:t>
      </w:r>
      <w:proofErr w:type="spellEnd"/>
      <w:r w:rsidRPr="005661C5">
        <w:rPr>
          <w:rFonts w:ascii="Arial Narrow" w:eastAsia="Arial Narrow" w:hAnsi="Arial Narrow" w:cs="Arial Narrow"/>
          <w:i/>
        </w:rPr>
        <w:t xml:space="preserve"> al demandado</w:t>
      </w:r>
      <w:r w:rsidRPr="005661C5">
        <w:rPr>
          <w:rFonts w:ascii="Arial Narrow" w:eastAsia="Arial Narrow" w:hAnsi="Arial Narrow" w:cs="Arial Narrow"/>
          <w:i/>
          <w:iCs/>
        </w:rPr>
        <w:t>.”</w:t>
      </w:r>
    </w:p>
    <w:p w:rsidR="00006F68" w:rsidRPr="005661C5" w:rsidRDefault="00006F68" w:rsidP="00006F68">
      <w:pPr>
        <w:pStyle w:val="Prrafodelista"/>
        <w:numPr>
          <w:ilvl w:val="1"/>
          <w:numId w:val="6"/>
        </w:numPr>
        <w:tabs>
          <w:tab w:val="left" w:pos="567"/>
          <w:tab w:val="left" w:pos="709"/>
        </w:tabs>
        <w:spacing w:after="0"/>
        <w:ind w:left="0" w:firstLine="0"/>
        <w:jc w:val="both"/>
        <w:rPr>
          <w:rFonts w:ascii="Arial" w:hAnsi="Arial" w:cs="Arial"/>
          <w:sz w:val="24"/>
          <w:szCs w:val="24"/>
        </w:rPr>
      </w:pPr>
      <w:r w:rsidRPr="005661C5">
        <w:rPr>
          <w:rStyle w:val="normaltextrun"/>
          <w:rFonts w:ascii="Arial" w:hAnsi="Arial" w:cs="Arial"/>
          <w:sz w:val="24"/>
          <w:szCs w:val="24"/>
        </w:rPr>
        <w:t>Los anexos que deben acompañarse a la demanda en esta clase de acciones son: </w:t>
      </w:r>
      <w:r w:rsidRPr="005661C5">
        <w:rPr>
          <w:rStyle w:val="eop"/>
          <w:rFonts w:ascii="Arial" w:hAnsi="Arial" w:cs="Arial"/>
          <w:sz w:val="24"/>
          <w:szCs w:val="24"/>
        </w:rPr>
        <w:t> </w:t>
      </w:r>
    </w:p>
    <w:p w:rsidR="00006F68" w:rsidRPr="005661C5" w:rsidRDefault="00006F68" w:rsidP="00006F68">
      <w:pPr>
        <w:pStyle w:val="paragraph"/>
        <w:spacing w:before="0" w:beforeAutospacing="0" w:after="0" w:afterAutospacing="0" w:line="276" w:lineRule="auto"/>
        <w:jc w:val="both"/>
        <w:textAlignment w:val="baseline"/>
        <w:rPr>
          <w:rFonts w:ascii="Arial" w:hAnsi="Arial" w:cs="Arial"/>
        </w:rPr>
      </w:pPr>
    </w:p>
    <w:p w:rsidR="00006F68" w:rsidRPr="005661C5" w:rsidRDefault="00006F68" w:rsidP="00006F68">
      <w:pPr>
        <w:pStyle w:val="paragraph"/>
        <w:numPr>
          <w:ilvl w:val="0"/>
          <w:numId w:val="3"/>
        </w:numPr>
        <w:spacing w:before="0" w:beforeAutospacing="0" w:after="0" w:afterAutospacing="0"/>
        <w:jc w:val="both"/>
        <w:textAlignment w:val="baseline"/>
        <w:rPr>
          <w:rFonts w:ascii="Arial Narrow" w:hAnsi="Arial Narrow" w:cs="Arial"/>
        </w:rPr>
      </w:pPr>
      <w:r w:rsidRPr="005661C5">
        <w:rPr>
          <w:rStyle w:val="normaltextrun"/>
          <w:rFonts w:ascii="Arial Narrow" w:hAnsi="Arial Narrow" w:cs="Arial"/>
          <w:i/>
        </w:rPr>
        <w:t>Los documentos y pruebas anticipadas que se pretenda hacer valer y que se encuentren en poder del demandante, así como los dictámenes periciales necesarios para probar su derecho. </w:t>
      </w:r>
      <w:r w:rsidRPr="005661C5">
        <w:rPr>
          <w:rStyle w:val="eop"/>
          <w:rFonts w:ascii="Arial Narrow" w:hAnsi="Arial Narrow" w:cs="Arial"/>
        </w:rPr>
        <w:t> </w:t>
      </w:r>
    </w:p>
    <w:p w:rsidR="00006F68" w:rsidRPr="005661C5" w:rsidRDefault="00006F68" w:rsidP="00006F68">
      <w:pPr>
        <w:pStyle w:val="paragraph"/>
        <w:numPr>
          <w:ilvl w:val="0"/>
          <w:numId w:val="3"/>
        </w:numPr>
        <w:spacing w:before="0" w:beforeAutospacing="0" w:after="0" w:afterAutospacing="0"/>
        <w:jc w:val="both"/>
        <w:textAlignment w:val="baseline"/>
        <w:rPr>
          <w:rStyle w:val="eop"/>
          <w:rFonts w:ascii="Arial Narrow" w:hAnsi="Arial Narrow" w:cs="Arial"/>
        </w:rPr>
      </w:pPr>
      <w:r w:rsidRPr="005661C5">
        <w:rPr>
          <w:rStyle w:val="normaltextrun"/>
          <w:rFonts w:ascii="Arial Narrow" w:hAnsi="Arial Narrow" w:cs="Arial"/>
          <w:i/>
        </w:rPr>
        <w:t>El documento idóneo que acredite el carácter con que el actor se presenta al proceso, cuando tenga la representación de otra persona, o cuando el derecho que reclama proviene de haberlo otro transmitido a cualquier título. </w:t>
      </w:r>
      <w:r w:rsidRPr="005661C5">
        <w:rPr>
          <w:rStyle w:val="eop"/>
          <w:rFonts w:ascii="Arial Narrow" w:hAnsi="Arial Narrow" w:cs="Arial"/>
        </w:rPr>
        <w:t> </w:t>
      </w:r>
    </w:p>
    <w:p w:rsidR="00006F68" w:rsidRPr="005661C5" w:rsidRDefault="00006F68" w:rsidP="00006F68">
      <w:pPr>
        <w:pStyle w:val="paragraph"/>
        <w:numPr>
          <w:ilvl w:val="0"/>
          <w:numId w:val="3"/>
        </w:numPr>
        <w:spacing w:before="0" w:beforeAutospacing="0" w:after="0" w:afterAutospacing="0"/>
        <w:jc w:val="both"/>
        <w:textAlignment w:val="baseline"/>
        <w:rPr>
          <w:rStyle w:val="eop"/>
          <w:rFonts w:ascii="Arial Narrow" w:hAnsi="Arial Narrow" w:cs="Arial"/>
        </w:rPr>
      </w:pPr>
      <w:r w:rsidRPr="005661C5">
        <w:rPr>
          <w:rStyle w:val="normaltextrun"/>
          <w:rFonts w:ascii="Arial Narrow" w:hAnsi="Arial Narrow" w:cs="Arial"/>
          <w:i/>
        </w:rPr>
        <w:t>La prueba de la existencia y representación en el caso de las personas jurídicas de derecho privado. Cuando se trate de personas de derecho público que intervengan en el proceso, la prueba de su existencia y representación, salvo en relación con la Nación, los departamentos y los municipios y las demás entidades creadas por la Constitución y la ley. </w:t>
      </w:r>
      <w:r w:rsidRPr="005661C5">
        <w:rPr>
          <w:rStyle w:val="eop"/>
          <w:rFonts w:ascii="Arial Narrow" w:hAnsi="Arial Narrow" w:cs="Arial"/>
        </w:rPr>
        <w:t> </w:t>
      </w:r>
    </w:p>
    <w:p w:rsidR="00006F68" w:rsidRPr="005661C5" w:rsidRDefault="00006F68" w:rsidP="00006F68">
      <w:pPr>
        <w:spacing w:after="0"/>
        <w:jc w:val="both"/>
        <w:rPr>
          <w:rFonts w:ascii="Arial" w:eastAsia="Times New Roman" w:hAnsi="Arial" w:cs="Arial"/>
          <w:sz w:val="24"/>
          <w:szCs w:val="24"/>
          <w:lang w:eastAsia="es-ES"/>
        </w:rPr>
      </w:pPr>
    </w:p>
    <w:p w:rsidR="00006F68" w:rsidRPr="005661C5" w:rsidRDefault="00006F68" w:rsidP="00006F68">
      <w:pPr>
        <w:pStyle w:val="Prrafodelista"/>
        <w:numPr>
          <w:ilvl w:val="1"/>
          <w:numId w:val="6"/>
        </w:numPr>
        <w:tabs>
          <w:tab w:val="left" w:pos="567"/>
          <w:tab w:val="left" w:pos="709"/>
        </w:tabs>
        <w:spacing w:after="0"/>
        <w:ind w:left="0" w:firstLine="0"/>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El Decreto 806 de 2020 estableció nuevos deberes para los sujetos procesales, aplicables tanto a los procesos que se encuentran en curso como a los que inicien con posterioridad a la vigencia de este decreto. De esta forma, estando el proceso para adelantar el estudio de su admisión, se hace necesario requerir a la parte actora para que adecúe la demanda a lo establecido en los artículos 5, 6, y 8 del Decreto 806 de 2020, en particular a lo siguiente:</w:t>
      </w:r>
    </w:p>
    <w:p w:rsidR="00006F68" w:rsidRPr="005661C5" w:rsidRDefault="00006F68" w:rsidP="00006F68">
      <w:pPr>
        <w:spacing w:after="0"/>
        <w:jc w:val="both"/>
        <w:rPr>
          <w:rFonts w:ascii="Arial" w:eastAsia="Times New Roman" w:hAnsi="Arial" w:cs="Arial"/>
          <w:sz w:val="24"/>
          <w:szCs w:val="24"/>
          <w:lang w:eastAsia="es-ES"/>
        </w:rPr>
      </w:pPr>
    </w:p>
    <w:p w:rsidR="00006F68" w:rsidRPr="005661C5" w:rsidRDefault="00006F68" w:rsidP="00006F68">
      <w:pPr>
        <w:pStyle w:val="Prrafodelista"/>
        <w:numPr>
          <w:ilvl w:val="0"/>
          <w:numId w:val="4"/>
        </w:numPr>
        <w:spacing w:after="0"/>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 xml:space="preserve">El correo electrónico del apoderado de la parte actora, asegurándose de que este coincida con el inscrito en el Registro Nacional de Abogados. </w:t>
      </w:r>
    </w:p>
    <w:p w:rsidR="00006F68" w:rsidRPr="005661C5" w:rsidRDefault="00006F68" w:rsidP="00006F68">
      <w:pPr>
        <w:pStyle w:val="Prrafodelista"/>
        <w:numPr>
          <w:ilvl w:val="0"/>
          <w:numId w:val="4"/>
        </w:numPr>
        <w:spacing w:after="0"/>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 xml:space="preserve"> El correo de notificación de las demás partes procesales, dando fe de que el sitio suministrado es el utilizado por la persona a notificar y </w:t>
      </w:r>
    </w:p>
    <w:p w:rsidR="00006F68" w:rsidRPr="005661C5" w:rsidRDefault="00006F68" w:rsidP="00006F68">
      <w:pPr>
        <w:pStyle w:val="Prrafodelista"/>
        <w:numPr>
          <w:ilvl w:val="0"/>
          <w:numId w:val="4"/>
        </w:numPr>
        <w:spacing w:after="0"/>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Aportar constancia de envío de la demanda y sus anexos a los demandados dentro del proceso.  </w:t>
      </w:r>
    </w:p>
    <w:p w:rsidR="00006F68" w:rsidRPr="005661C5" w:rsidRDefault="00006F68" w:rsidP="00006F68">
      <w:pPr>
        <w:spacing w:after="0"/>
        <w:jc w:val="both"/>
        <w:rPr>
          <w:rFonts w:ascii="Arial" w:eastAsia="Times New Roman" w:hAnsi="Arial" w:cs="Arial"/>
          <w:sz w:val="24"/>
          <w:szCs w:val="24"/>
          <w:lang w:eastAsia="es-ES"/>
        </w:rPr>
      </w:pPr>
    </w:p>
    <w:p w:rsidR="00006F68" w:rsidRPr="005661C5" w:rsidRDefault="00006F68" w:rsidP="00006F68">
      <w:pPr>
        <w:ind w:right="49"/>
        <w:jc w:val="both"/>
        <w:rPr>
          <w:rFonts w:ascii="Arial" w:hAnsi="Arial" w:cs="Arial"/>
          <w:sz w:val="24"/>
          <w:szCs w:val="24"/>
        </w:rPr>
      </w:pPr>
      <w:r w:rsidRPr="005661C5">
        <w:rPr>
          <w:rFonts w:ascii="Arial" w:hAnsi="Arial" w:cs="Arial"/>
          <w:sz w:val="24"/>
          <w:szCs w:val="24"/>
        </w:rPr>
        <w:t xml:space="preserve">Asimismo, deberá comunicar cualquier cambio de dirección o medio electrónico, so pena de que las notificaciones se sigan surtiendo válidamente en la anterior. </w:t>
      </w:r>
    </w:p>
    <w:p w:rsidR="00006F68" w:rsidRPr="005661C5" w:rsidRDefault="00006F68" w:rsidP="00006F68">
      <w:pPr>
        <w:pStyle w:val="Prrafodelista"/>
        <w:numPr>
          <w:ilvl w:val="1"/>
          <w:numId w:val="6"/>
        </w:numPr>
        <w:tabs>
          <w:tab w:val="left" w:pos="567"/>
          <w:tab w:val="left" w:pos="709"/>
        </w:tabs>
        <w:spacing w:after="0"/>
        <w:ind w:left="0" w:firstLine="0"/>
        <w:jc w:val="both"/>
        <w:rPr>
          <w:rFonts w:ascii="Arial Narrow" w:eastAsia="Times New Roman" w:hAnsi="Arial Narrow" w:cs="Arial"/>
          <w:sz w:val="24"/>
          <w:szCs w:val="24"/>
          <w:lang w:eastAsia="es-ES"/>
        </w:rPr>
      </w:pPr>
      <w:r w:rsidRPr="005661C5">
        <w:rPr>
          <w:rFonts w:ascii="Arial" w:eastAsia="Times New Roman" w:hAnsi="Arial" w:cs="Arial"/>
          <w:sz w:val="24"/>
          <w:szCs w:val="24"/>
          <w:lang w:eastAsia="es-ES"/>
        </w:rPr>
        <w:t xml:space="preserve">El artículo 170 del Código de Procedimiento Administrativo y de lo Contencioso Administrativo dispone que: </w:t>
      </w:r>
      <w:r w:rsidRPr="005661C5">
        <w:rPr>
          <w:rFonts w:ascii="Arial Narrow" w:eastAsia="Times New Roman" w:hAnsi="Arial Narrow" w:cs="Arial"/>
          <w:i/>
          <w:sz w:val="24"/>
          <w:szCs w:val="24"/>
          <w:lang w:eastAsia="es-ES"/>
        </w:rPr>
        <w:t xml:space="preserve">“Se inadmitirá la demanda que carezca de los requisitos señalados en la ley por auto susceptible de reposición, en el que se expondrán sus defectos, para que el demandante los corrija en el plazo de </w:t>
      </w:r>
      <w:r w:rsidRPr="005661C5">
        <w:rPr>
          <w:rFonts w:ascii="Arial Narrow" w:eastAsia="Times New Roman" w:hAnsi="Arial Narrow" w:cs="Arial"/>
          <w:b/>
          <w:i/>
          <w:sz w:val="24"/>
          <w:szCs w:val="24"/>
          <w:lang w:eastAsia="es-ES"/>
        </w:rPr>
        <w:t>diez (10) días</w:t>
      </w:r>
      <w:r w:rsidRPr="005661C5">
        <w:rPr>
          <w:rFonts w:ascii="Arial Narrow" w:eastAsia="Times New Roman" w:hAnsi="Arial Narrow" w:cs="Arial"/>
          <w:i/>
          <w:sz w:val="24"/>
          <w:szCs w:val="24"/>
          <w:lang w:eastAsia="es-ES"/>
        </w:rPr>
        <w:t xml:space="preserve">. Si no lo hiciere se rechazará la demanda” </w:t>
      </w:r>
    </w:p>
    <w:p w:rsidR="00006F68" w:rsidRPr="005661C5" w:rsidRDefault="00006F68" w:rsidP="00006F68">
      <w:pPr>
        <w:tabs>
          <w:tab w:val="left" w:pos="6451"/>
        </w:tabs>
        <w:spacing w:after="0"/>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ab/>
      </w:r>
    </w:p>
    <w:p w:rsidR="00006F68" w:rsidRPr="005661C5" w:rsidRDefault="00006F68" w:rsidP="00006F68">
      <w:pPr>
        <w:pStyle w:val="Prrafodelista"/>
        <w:numPr>
          <w:ilvl w:val="1"/>
          <w:numId w:val="6"/>
        </w:numPr>
        <w:tabs>
          <w:tab w:val="left" w:pos="567"/>
          <w:tab w:val="left" w:pos="709"/>
        </w:tabs>
        <w:spacing w:after="0"/>
        <w:ind w:left="0" w:firstLine="0"/>
        <w:jc w:val="both"/>
        <w:rPr>
          <w:rFonts w:ascii="Arial" w:eastAsia="Times New Roman" w:hAnsi="Arial" w:cs="Arial"/>
          <w:b/>
          <w:bCs/>
          <w:sz w:val="24"/>
          <w:szCs w:val="24"/>
          <w:lang w:eastAsia="es-ES"/>
        </w:rPr>
      </w:pPr>
      <w:r w:rsidRPr="005661C5">
        <w:rPr>
          <w:rFonts w:ascii="Arial" w:eastAsia="Times New Roman" w:hAnsi="Arial" w:cs="Arial"/>
          <w:b/>
          <w:bCs/>
          <w:sz w:val="24"/>
          <w:szCs w:val="24"/>
          <w:lang w:eastAsia="es-ES"/>
        </w:rPr>
        <w:t>El caso en estudio</w:t>
      </w:r>
    </w:p>
    <w:p w:rsidR="00006F68" w:rsidRPr="005661C5" w:rsidRDefault="00006F68" w:rsidP="00006F68">
      <w:pPr>
        <w:spacing w:after="0"/>
        <w:ind w:left="360"/>
        <w:jc w:val="both"/>
        <w:rPr>
          <w:rFonts w:ascii="Arial" w:eastAsia="Times New Roman" w:hAnsi="Arial" w:cs="Arial"/>
          <w:b/>
          <w:bCs/>
          <w:sz w:val="24"/>
          <w:szCs w:val="24"/>
          <w:lang w:eastAsia="es-ES"/>
        </w:rPr>
      </w:pPr>
    </w:p>
    <w:p w:rsidR="00006F68" w:rsidRPr="005661C5" w:rsidRDefault="00006F68" w:rsidP="00006F68">
      <w:pPr>
        <w:spacing w:after="0"/>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 xml:space="preserve">Estando la demanda para decidir sobre su admisión, el despacho encuentra lo siguiente: </w:t>
      </w:r>
    </w:p>
    <w:p w:rsidR="00006F68" w:rsidRPr="005661C5" w:rsidRDefault="00006F68" w:rsidP="00006F68">
      <w:pPr>
        <w:spacing w:after="0"/>
        <w:jc w:val="both"/>
        <w:rPr>
          <w:rFonts w:ascii="Arial" w:eastAsia="Times New Roman" w:hAnsi="Arial" w:cs="Arial"/>
          <w:sz w:val="24"/>
          <w:szCs w:val="24"/>
          <w:lang w:eastAsia="es-ES"/>
        </w:rPr>
      </w:pPr>
    </w:p>
    <w:p w:rsidR="00C54EC7" w:rsidRPr="005661C5" w:rsidRDefault="00C54EC7" w:rsidP="005C5930">
      <w:pPr>
        <w:pStyle w:val="Prrafodelista"/>
        <w:numPr>
          <w:ilvl w:val="0"/>
          <w:numId w:val="7"/>
        </w:numPr>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 xml:space="preserve">Debe indicarse el correo de notificación del apoderado de la parte actora, asegurándose de que </w:t>
      </w:r>
      <w:r w:rsidR="005661C5">
        <w:rPr>
          <w:rFonts w:ascii="Arial" w:eastAsia="Times New Roman" w:hAnsi="Arial" w:cs="Arial"/>
          <w:sz w:val="24"/>
          <w:szCs w:val="24"/>
          <w:lang w:eastAsia="es-ES"/>
        </w:rPr>
        <w:t>aquel</w:t>
      </w:r>
      <w:r w:rsidRPr="005661C5">
        <w:rPr>
          <w:rFonts w:ascii="Arial" w:eastAsia="Times New Roman" w:hAnsi="Arial" w:cs="Arial"/>
          <w:sz w:val="24"/>
          <w:szCs w:val="24"/>
          <w:lang w:eastAsia="es-ES"/>
        </w:rPr>
        <w:t xml:space="preserve"> coincida con el inscrito en el </w:t>
      </w:r>
      <w:r w:rsidR="00475F0D" w:rsidRPr="005661C5">
        <w:rPr>
          <w:rFonts w:ascii="Arial" w:eastAsia="Times New Roman" w:hAnsi="Arial" w:cs="Arial"/>
          <w:sz w:val="24"/>
          <w:szCs w:val="24"/>
          <w:lang w:eastAsia="es-ES"/>
        </w:rPr>
        <w:t>Registro Nacional de Abogados</w:t>
      </w:r>
      <w:r w:rsidRPr="005661C5">
        <w:rPr>
          <w:rFonts w:ascii="Arial" w:eastAsia="Times New Roman" w:hAnsi="Arial" w:cs="Arial"/>
          <w:sz w:val="24"/>
          <w:szCs w:val="24"/>
          <w:lang w:eastAsia="es-ES"/>
        </w:rPr>
        <w:t xml:space="preserve">. </w:t>
      </w:r>
    </w:p>
    <w:p w:rsidR="00C54EC7" w:rsidRPr="005661C5" w:rsidRDefault="00C54EC7" w:rsidP="005C5930">
      <w:pPr>
        <w:pStyle w:val="Prrafodelista"/>
        <w:jc w:val="both"/>
        <w:rPr>
          <w:rFonts w:ascii="Arial" w:eastAsia="Times New Roman" w:hAnsi="Arial" w:cs="Arial"/>
          <w:sz w:val="24"/>
          <w:szCs w:val="24"/>
          <w:lang w:eastAsia="es-ES"/>
        </w:rPr>
      </w:pPr>
    </w:p>
    <w:p w:rsidR="00C54EC7" w:rsidRPr="005661C5" w:rsidRDefault="00C54EC7" w:rsidP="005C5930">
      <w:pPr>
        <w:pStyle w:val="Prrafodelista"/>
        <w:numPr>
          <w:ilvl w:val="0"/>
          <w:numId w:val="7"/>
        </w:numPr>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lastRenderedPageBreak/>
        <w:t>Se hace necesario que de acuerdo a lo dispuesto por el Decreto 806 de 2020 los demandantes aporten la constancia de envío de la demanda y sus anexos a la</w:t>
      </w:r>
      <w:r w:rsidR="00475F0D" w:rsidRPr="005661C5">
        <w:rPr>
          <w:rFonts w:ascii="Arial" w:eastAsia="Times New Roman" w:hAnsi="Arial" w:cs="Arial"/>
          <w:sz w:val="24"/>
          <w:szCs w:val="24"/>
          <w:lang w:eastAsia="es-ES"/>
        </w:rPr>
        <w:t>s</w:t>
      </w:r>
      <w:r w:rsidRPr="005661C5">
        <w:rPr>
          <w:rFonts w:ascii="Arial" w:eastAsia="Times New Roman" w:hAnsi="Arial" w:cs="Arial"/>
          <w:sz w:val="24"/>
          <w:szCs w:val="24"/>
          <w:lang w:eastAsia="es-ES"/>
        </w:rPr>
        <w:t xml:space="preserve"> demandada</w:t>
      </w:r>
      <w:r w:rsidR="00475F0D" w:rsidRPr="005661C5">
        <w:rPr>
          <w:rFonts w:ascii="Arial" w:eastAsia="Times New Roman" w:hAnsi="Arial" w:cs="Arial"/>
          <w:sz w:val="24"/>
          <w:szCs w:val="24"/>
          <w:lang w:eastAsia="es-ES"/>
        </w:rPr>
        <w:t>s</w:t>
      </w:r>
      <w:r w:rsidRPr="005661C5">
        <w:rPr>
          <w:rFonts w:ascii="Arial" w:eastAsia="Times New Roman" w:hAnsi="Arial" w:cs="Arial"/>
          <w:sz w:val="24"/>
          <w:szCs w:val="24"/>
          <w:lang w:eastAsia="es-ES"/>
        </w:rPr>
        <w:t xml:space="preserve"> dentro del proceso, pues esto es requisito de admisión. </w:t>
      </w:r>
    </w:p>
    <w:p w:rsidR="00475F0D" w:rsidRPr="005661C5" w:rsidRDefault="00475F0D" w:rsidP="005C5930">
      <w:pPr>
        <w:pStyle w:val="Prrafodelista"/>
        <w:jc w:val="both"/>
        <w:rPr>
          <w:rFonts w:ascii="Arial" w:eastAsia="Times New Roman" w:hAnsi="Arial" w:cs="Arial"/>
          <w:sz w:val="24"/>
          <w:szCs w:val="24"/>
          <w:lang w:eastAsia="es-ES"/>
        </w:rPr>
      </w:pPr>
    </w:p>
    <w:p w:rsidR="008A55E5" w:rsidRPr="005661C5" w:rsidRDefault="00475F0D" w:rsidP="005C5930">
      <w:pPr>
        <w:pStyle w:val="Prrafodelista"/>
        <w:numPr>
          <w:ilvl w:val="0"/>
          <w:numId w:val="7"/>
        </w:numPr>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 xml:space="preserve">No es clara la legitimación en la causa por activa de </w:t>
      </w:r>
      <w:r w:rsidRPr="005661C5">
        <w:rPr>
          <w:rFonts w:ascii="Arial" w:eastAsia="Times New Roman" w:hAnsi="Arial" w:cs="Arial"/>
          <w:sz w:val="24"/>
          <w:szCs w:val="24"/>
          <w:lang w:eastAsia="es-ES"/>
        </w:rPr>
        <w:t>ROSA MARIA CÓRDOBA PALACIOS,</w:t>
      </w:r>
      <w:r w:rsidRPr="005661C5">
        <w:rPr>
          <w:rFonts w:ascii="Arial" w:eastAsia="Times New Roman" w:hAnsi="Arial" w:cs="Arial"/>
          <w:sz w:val="24"/>
          <w:szCs w:val="24"/>
          <w:lang w:eastAsia="es-ES"/>
        </w:rPr>
        <w:t xml:space="preserve"> pues si bien indicó que actúa en calidad compañera permanente de </w:t>
      </w:r>
      <w:r w:rsidR="008A55E5" w:rsidRPr="005661C5">
        <w:rPr>
          <w:rFonts w:ascii="Arial" w:eastAsia="Times New Roman" w:hAnsi="Arial" w:cs="Arial"/>
          <w:sz w:val="24"/>
          <w:szCs w:val="24"/>
          <w:lang w:eastAsia="es-ES"/>
        </w:rPr>
        <w:t>EDUARDO MATURANA IBARGUEN</w:t>
      </w:r>
      <w:r w:rsidRPr="005661C5">
        <w:rPr>
          <w:rFonts w:ascii="Arial" w:eastAsia="Times New Roman" w:hAnsi="Arial" w:cs="Arial"/>
          <w:sz w:val="24"/>
          <w:szCs w:val="24"/>
          <w:lang w:eastAsia="es-ES"/>
        </w:rPr>
        <w:t>,</w:t>
      </w:r>
      <w:r w:rsidRPr="005661C5">
        <w:rPr>
          <w:rFonts w:ascii="Arial" w:eastAsia="Times New Roman" w:hAnsi="Arial" w:cs="Arial"/>
          <w:sz w:val="24"/>
          <w:szCs w:val="24"/>
          <w:lang w:eastAsia="es-ES"/>
        </w:rPr>
        <w:t xml:space="preserve"> no aportó prueba de la calidad de compañero permanente en los términos que dispone la Ley 979 de 2005, por lo que se requerirá al actor para que la aporte, so pena de tenerla en principio como posible parte damnificada.</w:t>
      </w:r>
    </w:p>
    <w:p w:rsidR="008A55E5" w:rsidRPr="005661C5" w:rsidRDefault="008A55E5" w:rsidP="005C5930">
      <w:pPr>
        <w:pStyle w:val="Prrafodelista"/>
        <w:jc w:val="both"/>
        <w:rPr>
          <w:rFonts w:ascii="Arial" w:eastAsia="Times New Roman" w:hAnsi="Arial" w:cs="Arial"/>
          <w:sz w:val="24"/>
          <w:szCs w:val="24"/>
          <w:lang w:eastAsia="es-ES"/>
        </w:rPr>
      </w:pPr>
    </w:p>
    <w:p w:rsidR="008A55E5" w:rsidRPr="005661C5" w:rsidRDefault="008A55E5" w:rsidP="005C5930">
      <w:pPr>
        <w:pStyle w:val="Prrafodelista"/>
        <w:jc w:val="both"/>
        <w:rPr>
          <w:rFonts w:ascii="Arial" w:eastAsia="Times New Roman" w:hAnsi="Arial" w:cs="Arial"/>
          <w:sz w:val="24"/>
          <w:szCs w:val="24"/>
          <w:lang w:eastAsia="es-ES"/>
        </w:rPr>
      </w:pPr>
    </w:p>
    <w:p w:rsidR="00475F0D" w:rsidRPr="005661C5" w:rsidRDefault="00475F0D" w:rsidP="005C5930">
      <w:pPr>
        <w:pStyle w:val="Prrafodelista"/>
        <w:numPr>
          <w:ilvl w:val="0"/>
          <w:numId w:val="7"/>
        </w:numPr>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 xml:space="preserve">No es clara la legitimación en la causa por pasiva del </w:t>
      </w:r>
      <w:r w:rsidR="005C5930" w:rsidRPr="005661C5">
        <w:rPr>
          <w:rFonts w:ascii="Arial" w:eastAsia="Times New Roman" w:hAnsi="Arial" w:cs="Arial"/>
          <w:sz w:val="24"/>
          <w:szCs w:val="24"/>
          <w:lang w:eastAsia="es-ES"/>
        </w:rPr>
        <w:t xml:space="preserve">INPEC y del </w:t>
      </w:r>
      <w:r w:rsidR="008A55E5" w:rsidRPr="005661C5">
        <w:rPr>
          <w:rFonts w:ascii="Arial" w:eastAsia="Times New Roman" w:hAnsi="Arial" w:cs="Arial"/>
          <w:sz w:val="24"/>
          <w:szCs w:val="24"/>
          <w:lang w:eastAsia="es-ES"/>
        </w:rPr>
        <w:t>USPEC</w:t>
      </w:r>
      <w:r w:rsidRPr="005661C5">
        <w:rPr>
          <w:rFonts w:ascii="Arial" w:eastAsia="Times New Roman" w:hAnsi="Arial" w:cs="Arial"/>
          <w:sz w:val="24"/>
          <w:szCs w:val="24"/>
          <w:lang w:eastAsia="es-ES"/>
        </w:rPr>
        <w:t>,</w:t>
      </w:r>
      <w:r w:rsidRPr="005661C5">
        <w:rPr>
          <w:rFonts w:ascii="Arial" w:eastAsia="Times New Roman" w:hAnsi="Arial" w:cs="Arial"/>
          <w:sz w:val="24"/>
          <w:szCs w:val="24"/>
          <w:lang w:eastAsia="es-ES"/>
        </w:rPr>
        <w:t xml:space="preserve"> toda vez </w:t>
      </w:r>
      <w:proofErr w:type="gramStart"/>
      <w:r w:rsidRPr="005661C5">
        <w:rPr>
          <w:rFonts w:ascii="Arial" w:eastAsia="Times New Roman" w:hAnsi="Arial" w:cs="Arial"/>
          <w:sz w:val="24"/>
          <w:szCs w:val="24"/>
          <w:lang w:eastAsia="es-ES"/>
        </w:rPr>
        <w:t>que</w:t>
      </w:r>
      <w:proofErr w:type="gramEnd"/>
      <w:r w:rsidRPr="005661C5">
        <w:rPr>
          <w:rFonts w:ascii="Arial" w:eastAsia="Times New Roman" w:hAnsi="Arial" w:cs="Arial"/>
          <w:sz w:val="24"/>
          <w:szCs w:val="24"/>
          <w:lang w:eastAsia="es-ES"/>
        </w:rPr>
        <w:t xml:space="preserve"> en el presente caso, según </w:t>
      </w:r>
      <w:r w:rsidR="008A55E5" w:rsidRPr="005661C5">
        <w:rPr>
          <w:rFonts w:ascii="Arial" w:eastAsia="Times New Roman" w:hAnsi="Arial" w:cs="Arial"/>
          <w:sz w:val="24"/>
          <w:szCs w:val="24"/>
          <w:lang w:eastAsia="es-ES"/>
        </w:rPr>
        <w:t>el contexto de la demanda</w:t>
      </w:r>
      <w:r w:rsidRPr="005661C5">
        <w:rPr>
          <w:rFonts w:ascii="Arial" w:eastAsia="Times New Roman" w:hAnsi="Arial" w:cs="Arial"/>
          <w:sz w:val="24"/>
          <w:szCs w:val="24"/>
          <w:lang w:eastAsia="es-ES"/>
        </w:rPr>
        <w:t xml:space="preserve">, se busca reclamar la indemnización </w:t>
      </w:r>
      <w:r w:rsidR="008A55E5" w:rsidRPr="005661C5">
        <w:rPr>
          <w:rFonts w:ascii="Arial" w:eastAsia="Times New Roman" w:hAnsi="Arial" w:cs="Arial"/>
          <w:sz w:val="24"/>
          <w:szCs w:val="24"/>
          <w:lang w:eastAsia="es-ES"/>
        </w:rPr>
        <w:t xml:space="preserve">de </w:t>
      </w:r>
      <w:r w:rsidRPr="005661C5">
        <w:rPr>
          <w:rFonts w:ascii="Arial" w:eastAsia="Times New Roman" w:hAnsi="Arial" w:cs="Arial"/>
          <w:sz w:val="24"/>
          <w:szCs w:val="24"/>
          <w:lang w:eastAsia="es-ES"/>
        </w:rPr>
        <w:t xml:space="preserve">perjuicios causados a los demandantes con la </w:t>
      </w:r>
      <w:r w:rsidR="008A55E5" w:rsidRPr="005661C5">
        <w:rPr>
          <w:rFonts w:ascii="Arial" w:eastAsia="Times New Roman" w:hAnsi="Arial" w:cs="Arial"/>
          <w:sz w:val="24"/>
          <w:szCs w:val="24"/>
          <w:lang w:eastAsia="es-ES"/>
        </w:rPr>
        <w:t xml:space="preserve">muerte de </w:t>
      </w:r>
      <w:r w:rsidR="008A55E5" w:rsidRPr="005661C5">
        <w:rPr>
          <w:rFonts w:ascii="Arial" w:eastAsia="Times New Roman" w:hAnsi="Arial" w:cs="Arial"/>
          <w:sz w:val="24"/>
          <w:szCs w:val="24"/>
          <w:lang w:eastAsia="es-ES"/>
        </w:rPr>
        <w:t>EDUARDO MATURANA IBARGUEN</w:t>
      </w:r>
      <w:r w:rsidR="008A55E5" w:rsidRPr="005661C5">
        <w:rPr>
          <w:rFonts w:ascii="Arial" w:eastAsia="Times New Roman" w:hAnsi="Arial" w:cs="Arial"/>
          <w:sz w:val="24"/>
          <w:szCs w:val="24"/>
          <w:lang w:eastAsia="es-ES"/>
        </w:rPr>
        <w:t xml:space="preserve"> por una falla en la atención médica.</w:t>
      </w:r>
    </w:p>
    <w:p w:rsidR="00006F68" w:rsidRPr="005661C5" w:rsidRDefault="00006F68" w:rsidP="00006F68">
      <w:pPr>
        <w:jc w:val="both"/>
        <w:rPr>
          <w:rFonts w:ascii="Arial" w:eastAsia="Times New Roman" w:hAnsi="Arial" w:cs="Arial"/>
          <w:sz w:val="24"/>
          <w:szCs w:val="24"/>
          <w:lang w:eastAsia="es-ES"/>
        </w:rPr>
      </w:pPr>
      <w:r w:rsidRPr="005661C5">
        <w:rPr>
          <w:rFonts w:ascii="Arial" w:eastAsia="Times New Roman" w:hAnsi="Arial" w:cs="Arial"/>
          <w:sz w:val="24"/>
          <w:szCs w:val="24"/>
          <w:lang w:eastAsia="es-ES"/>
        </w:rPr>
        <w:t>Así las cosas, comoquiera que la demanda no cumple con los requisitos para admitir la demanda, se procederá a inadmitirla con la finalidad que el apoderado de la parte actora subsane las falencias antes mencionadas.</w:t>
      </w:r>
    </w:p>
    <w:p w:rsidR="00006F68" w:rsidRPr="005661C5" w:rsidRDefault="00006F68" w:rsidP="00006F68">
      <w:pPr>
        <w:rPr>
          <w:rFonts w:ascii="Arial" w:eastAsia="Times New Roman" w:hAnsi="Arial" w:cs="Arial"/>
          <w:b/>
          <w:bCs/>
          <w:sz w:val="24"/>
          <w:szCs w:val="24"/>
          <w:lang w:eastAsia="es-ES"/>
        </w:rPr>
      </w:pPr>
      <w:r w:rsidRPr="005661C5">
        <w:rPr>
          <w:rFonts w:ascii="Arial" w:eastAsia="Times New Roman" w:hAnsi="Arial" w:cs="Arial"/>
          <w:sz w:val="24"/>
          <w:szCs w:val="24"/>
          <w:lang w:eastAsia="es-ES"/>
        </w:rPr>
        <w:t>Por lo brevemente expuesto,</w:t>
      </w:r>
      <w:r w:rsidRPr="005661C5">
        <w:rPr>
          <w:rFonts w:ascii="Arial" w:eastAsia="Times New Roman" w:hAnsi="Arial" w:cs="Arial"/>
          <w:b/>
          <w:bCs/>
          <w:sz w:val="24"/>
          <w:szCs w:val="24"/>
          <w:lang w:eastAsia="es-ES"/>
        </w:rPr>
        <w:t xml:space="preserve"> SE DISPONE:</w:t>
      </w:r>
    </w:p>
    <w:p w:rsidR="00006F68" w:rsidRPr="005661C5" w:rsidRDefault="00006F68" w:rsidP="00006F68">
      <w:pPr>
        <w:spacing w:after="0"/>
        <w:jc w:val="both"/>
        <w:rPr>
          <w:rFonts w:ascii="Arial" w:eastAsia="Times New Roman" w:hAnsi="Arial" w:cs="Arial"/>
          <w:sz w:val="24"/>
          <w:szCs w:val="24"/>
          <w:lang w:eastAsia="es-ES"/>
        </w:rPr>
      </w:pPr>
      <w:r w:rsidRPr="005661C5">
        <w:rPr>
          <w:rFonts w:ascii="Arial" w:eastAsia="Times New Roman" w:hAnsi="Arial" w:cs="Arial"/>
          <w:b/>
          <w:bCs/>
          <w:sz w:val="24"/>
          <w:szCs w:val="24"/>
          <w:lang w:eastAsia="es-ES"/>
        </w:rPr>
        <w:t>PRIMERO: INADMITIR</w:t>
      </w:r>
      <w:r w:rsidRPr="005661C5">
        <w:rPr>
          <w:rFonts w:ascii="Arial" w:eastAsia="Times New Roman" w:hAnsi="Arial" w:cs="Arial"/>
          <w:sz w:val="24"/>
          <w:szCs w:val="24"/>
          <w:lang w:eastAsia="es-ES"/>
        </w:rPr>
        <w:t xml:space="preserve"> La presente demanda para que el actor, dentro de los diez (10) días siguientes a la notificación de esta providencia adjunte y aclare lo solicitado en la parte motiva de esta providencia, so pena de rechazar la demanda. </w:t>
      </w:r>
    </w:p>
    <w:p w:rsidR="00006F68" w:rsidRPr="005661C5" w:rsidRDefault="00006F68" w:rsidP="00006F68">
      <w:pPr>
        <w:spacing w:after="0"/>
        <w:jc w:val="both"/>
        <w:rPr>
          <w:rFonts w:ascii="Arial" w:eastAsia="Times New Roman" w:hAnsi="Arial" w:cs="Arial"/>
          <w:sz w:val="24"/>
          <w:szCs w:val="24"/>
          <w:lang w:eastAsia="es-ES"/>
        </w:rPr>
      </w:pPr>
    </w:p>
    <w:p w:rsidR="00006F68" w:rsidRPr="005661C5" w:rsidRDefault="00006F68" w:rsidP="00006F68">
      <w:pPr>
        <w:spacing w:after="0"/>
        <w:jc w:val="both"/>
        <w:rPr>
          <w:rFonts w:ascii="Arial" w:eastAsia="Times New Roman" w:hAnsi="Arial" w:cs="Arial"/>
          <w:sz w:val="24"/>
          <w:szCs w:val="24"/>
          <w:lang w:eastAsia="es-ES"/>
        </w:rPr>
      </w:pPr>
      <w:r w:rsidRPr="005661C5">
        <w:rPr>
          <w:rFonts w:ascii="Arial" w:eastAsia="Times New Roman" w:hAnsi="Arial" w:cs="Arial"/>
          <w:b/>
          <w:bCs/>
          <w:sz w:val="24"/>
          <w:szCs w:val="24"/>
          <w:lang w:eastAsia="es-ES"/>
        </w:rPr>
        <w:t xml:space="preserve">SEGUNDO: INTEGRAR </w:t>
      </w:r>
      <w:r w:rsidRPr="005661C5">
        <w:rPr>
          <w:rFonts w:ascii="Arial" w:eastAsia="Times New Roman" w:hAnsi="Arial" w:cs="Arial"/>
          <w:sz w:val="24"/>
          <w:szCs w:val="24"/>
          <w:lang w:eastAsia="es-ES"/>
        </w:rPr>
        <w:t xml:space="preserve">en un solo escrito la demanda y la subsanación. </w:t>
      </w:r>
    </w:p>
    <w:p w:rsidR="00006F68" w:rsidRPr="005661C5" w:rsidRDefault="00006F68" w:rsidP="00006F68">
      <w:pPr>
        <w:spacing w:after="0"/>
        <w:jc w:val="both"/>
        <w:rPr>
          <w:rFonts w:ascii="Arial" w:eastAsia="Times New Roman" w:hAnsi="Arial" w:cs="Arial"/>
          <w:sz w:val="24"/>
          <w:szCs w:val="24"/>
          <w:lang w:eastAsia="es-ES"/>
        </w:rPr>
      </w:pPr>
    </w:p>
    <w:p w:rsidR="00006F68" w:rsidRPr="005661C5" w:rsidRDefault="00006F68" w:rsidP="00006F68">
      <w:pPr>
        <w:spacing w:after="0"/>
        <w:jc w:val="both"/>
        <w:rPr>
          <w:rFonts w:ascii="Arial" w:hAnsi="Arial" w:cs="Arial"/>
          <w:sz w:val="24"/>
          <w:szCs w:val="24"/>
        </w:rPr>
      </w:pPr>
      <w:r w:rsidRPr="005661C5">
        <w:rPr>
          <w:rFonts w:ascii="Arial" w:eastAsia="Times New Roman" w:hAnsi="Arial" w:cs="Arial"/>
          <w:sz w:val="24"/>
          <w:szCs w:val="24"/>
          <w:lang w:eastAsia="es-ES"/>
        </w:rPr>
        <w:t>Igualmente,</w:t>
      </w:r>
      <w:r w:rsidRPr="005661C5">
        <w:rPr>
          <w:sz w:val="24"/>
          <w:szCs w:val="24"/>
        </w:rPr>
        <w:t xml:space="preserve"> </w:t>
      </w:r>
      <w:r w:rsidRPr="005661C5">
        <w:rPr>
          <w:rFonts w:ascii="Arial" w:eastAsia="Times New Roman" w:hAnsi="Arial" w:cs="Arial"/>
          <w:sz w:val="24"/>
          <w:szCs w:val="24"/>
          <w:lang w:eastAsia="es-ES"/>
        </w:rPr>
        <w:t xml:space="preserve">se advierte que </w:t>
      </w:r>
      <w:r w:rsidRPr="005661C5">
        <w:rPr>
          <w:rFonts w:ascii="Arial" w:hAnsi="Arial" w:cs="Arial"/>
          <w:sz w:val="24"/>
          <w:szCs w:val="24"/>
        </w:rPr>
        <w:t xml:space="preserve">todas las piezas procesales que tengan en su poder en medio digital deberán ser aportadas así: </w:t>
      </w:r>
    </w:p>
    <w:p w:rsidR="00006F68" w:rsidRPr="005661C5" w:rsidRDefault="00006F68" w:rsidP="00006F68">
      <w:pPr>
        <w:spacing w:after="0"/>
        <w:jc w:val="both"/>
        <w:rPr>
          <w:rFonts w:ascii="Arial" w:hAnsi="Arial" w:cs="Arial"/>
          <w:sz w:val="24"/>
          <w:szCs w:val="24"/>
        </w:rPr>
      </w:pPr>
    </w:p>
    <w:p w:rsidR="00006F68" w:rsidRPr="005661C5" w:rsidRDefault="00006F68" w:rsidP="00006F68">
      <w:pPr>
        <w:pStyle w:val="Prrafodelista"/>
        <w:numPr>
          <w:ilvl w:val="0"/>
          <w:numId w:val="5"/>
        </w:numPr>
        <w:spacing w:after="0"/>
        <w:ind w:left="1776"/>
        <w:jc w:val="both"/>
        <w:rPr>
          <w:rFonts w:ascii="Arial" w:hAnsi="Arial" w:cs="Arial"/>
          <w:sz w:val="24"/>
          <w:szCs w:val="24"/>
        </w:rPr>
      </w:pPr>
      <w:r w:rsidRPr="005661C5">
        <w:rPr>
          <w:rFonts w:ascii="Arial" w:hAnsi="Arial" w:cs="Arial"/>
          <w:sz w:val="24"/>
          <w:szCs w:val="24"/>
        </w:rPr>
        <w:t>Documentos de texto en formato PDF con resolución mínima de 300ppp (pixeles por pulgada), y Word</w:t>
      </w:r>
    </w:p>
    <w:p w:rsidR="00006F68" w:rsidRPr="005661C5" w:rsidRDefault="00006F68" w:rsidP="00006F68">
      <w:pPr>
        <w:pStyle w:val="Prrafodelista"/>
        <w:numPr>
          <w:ilvl w:val="0"/>
          <w:numId w:val="5"/>
        </w:numPr>
        <w:spacing w:after="0"/>
        <w:ind w:left="1776"/>
        <w:jc w:val="both"/>
        <w:rPr>
          <w:rFonts w:ascii="Arial" w:hAnsi="Arial" w:cs="Arial"/>
          <w:sz w:val="24"/>
          <w:szCs w:val="24"/>
        </w:rPr>
      </w:pPr>
      <w:r w:rsidRPr="005661C5">
        <w:rPr>
          <w:rFonts w:ascii="Arial" w:hAnsi="Arial" w:cs="Arial"/>
          <w:sz w:val="24"/>
          <w:szCs w:val="24"/>
        </w:rPr>
        <w:t>Imágenes en formato JPG, JPEG, JPEG2000 o TIFF</w:t>
      </w:r>
    </w:p>
    <w:p w:rsidR="00006F68" w:rsidRPr="005661C5" w:rsidRDefault="00006F68" w:rsidP="00006F68">
      <w:pPr>
        <w:pStyle w:val="Prrafodelista"/>
        <w:numPr>
          <w:ilvl w:val="0"/>
          <w:numId w:val="5"/>
        </w:numPr>
        <w:spacing w:after="0"/>
        <w:ind w:left="1776"/>
        <w:jc w:val="both"/>
        <w:rPr>
          <w:rFonts w:ascii="Arial" w:hAnsi="Arial" w:cs="Arial"/>
          <w:sz w:val="24"/>
          <w:szCs w:val="24"/>
        </w:rPr>
      </w:pPr>
      <w:r w:rsidRPr="005661C5">
        <w:rPr>
          <w:rFonts w:ascii="Arial" w:hAnsi="Arial" w:cs="Arial"/>
          <w:sz w:val="24"/>
          <w:szCs w:val="24"/>
        </w:rPr>
        <w:t>Audio en formato MP3 o WAVE; y video en MPG1, MPG2 o MPG4</w:t>
      </w:r>
    </w:p>
    <w:p w:rsidR="00006F68" w:rsidRPr="005661C5" w:rsidRDefault="00006F68" w:rsidP="00006F68">
      <w:pPr>
        <w:pStyle w:val="Prrafodelista"/>
        <w:spacing w:after="0"/>
        <w:ind w:left="1776"/>
        <w:jc w:val="both"/>
        <w:rPr>
          <w:rFonts w:ascii="Arial" w:hAnsi="Arial" w:cs="Arial"/>
          <w:sz w:val="24"/>
          <w:szCs w:val="24"/>
        </w:rPr>
      </w:pPr>
    </w:p>
    <w:p w:rsidR="00006F68" w:rsidRPr="005661C5" w:rsidRDefault="00006F68" w:rsidP="00006F68">
      <w:pPr>
        <w:spacing w:after="0"/>
        <w:jc w:val="both"/>
        <w:rPr>
          <w:rFonts w:ascii="Arial" w:hAnsi="Arial" w:cs="Arial"/>
          <w:sz w:val="24"/>
          <w:szCs w:val="24"/>
        </w:rPr>
      </w:pPr>
      <w:r w:rsidRPr="005661C5">
        <w:rPr>
          <w:rFonts w:ascii="Arial" w:hAnsi="Arial" w:cs="Arial"/>
          <w:b/>
          <w:bCs/>
          <w:sz w:val="24"/>
          <w:szCs w:val="24"/>
        </w:rPr>
        <w:t>TERCERO: NOTIFICAR</w:t>
      </w:r>
      <w:r w:rsidRPr="005661C5">
        <w:rPr>
          <w:rFonts w:ascii="Arial" w:hAnsi="Arial" w:cs="Arial"/>
          <w:sz w:val="24"/>
          <w:szCs w:val="24"/>
        </w:rPr>
        <w:t xml:space="preserve"> la presente decisión por estado y al correo electrónico del apoderado de la parte actora. </w:t>
      </w:r>
    </w:p>
    <w:p w:rsidR="00006F68" w:rsidRPr="005661C5" w:rsidRDefault="00006F68" w:rsidP="00006F68">
      <w:pPr>
        <w:spacing w:after="0"/>
        <w:jc w:val="both"/>
        <w:rPr>
          <w:rFonts w:ascii="Arial" w:hAnsi="Arial" w:cs="Arial"/>
          <w:sz w:val="24"/>
          <w:szCs w:val="24"/>
        </w:rPr>
      </w:pPr>
    </w:p>
    <w:p w:rsidR="00006F68" w:rsidRPr="005661C5" w:rsidRDefault="00006F68" w:rsidP="00006F68">
      <w:pPr>
        <w:spacing w:after="0"/>
        <w:jc w:val="both"/>
        <w:rPr>
          <w:rFonts w:ascii="Arial" w:eastAsia="Times New Roman" w:hAnsi="Arial" w:cs="Arial"/>
          <w:b/>
          <w:bCs/>
          <w:sz w:val="24"/>
          <w:szCs w:val="24"/>
          <w:lang w:eastAsia="es-ES"/>
        </w:rPr>
      </w:pPr>
      <w:r w:rsidRPr="005661C5">
        <w:rPr>
          <w:rFonts w:ascii="Arial" w:eastAsia="Times New Roman" w:hAnsi="Arial" w:cs="Arial"/>
          <w:b/>
          <w:bCs/>
          <w:sz w:val="24"/>
          <w:szCs w:val="24"/>
          <w:lang w:eastAsia="es-ES"/>
        </w:rPr>
        <w:t>NOTIFÍQUESE Y CÚMPLASE,</w:t>
      </w:r>
    </w:p>
    <w:p w:rsidR="00006F68" w:rsidRPr="005661C5" w:rsidRDefault="00006F68" w:rsidP="00006F68">
      <w:pPr>
        <w:spacing w:after="0"/>
        <w:jc w:val="both"/>
        <w:rPr>
          <w:rFonts w:ascii="Arial" w:eastAsia="Times New Roman" w:hAnsi="Arial" w:cs="Arial"/>
          <w:b/>
          <w:bCs/>
          <w:sz w:val="24"/>
          <w:szCs w:val="24"/>
          <w:lang w:eastAsia="es-ES"/>
        </w:rPr>
      </w:pPr>
    </w:p>
    <w:p w:rsidR="00006F68" w:rsidRPr="005661C5" w:rsidRDefault="00006F68" w:rsidP="00006F68">
      <w:pPr>
        <w:spacing w:after="0"/>
        <w:jc w:val="center"/>
        <w:rPr>
          <w:rFonts w:ascii="Arial" w:eastAsia="Times New Roman" w:hAnsi="Arial" w:cs="Arial"/>
          <w:b/>
          <w:bCs/>
          <w:sz w:val="24"/>
          <w:szCs w:val="24"/>
          <w:lang w:eastAsia="es-ES"/>
        </w:rPr>
      </w:pPr>
      <w:r w:rsidRPr="005661C5">
        <w:rPr>
          <w:rFonts w:ascii="Arial" w:eastAsia="Times New Roman" w:hAnsi="Arial" w:cs="Arial"/>
          <w:b/>
          <w:bCs/>
          <w:sz w:val="24"/>
          <w:szCs w:val="24"/>
          <w:lang w:eastAsia="es-ES"/>
        </w:rPr>
        <w:t>OLGA CECILIA HENAO MARÍN</w:t>
      </w:r>
    </w:p>
    <w:p w:rsidR="00006F68" w:rsidRPr="005661C5" w:rsidRDefault="00006F68" w:rsidP="00006F68">
      <w:pPr>
        <w:spacing w:after="0"/>
        <w:jc w:val="center"/>
        <w:rPr>
          <w:rFonts w:ascii="Arial" w:eastAsia="Times New Roman" w:hAnsi="Arial" w:cs="Arial"/>
          <w:sz w:val="24"/>
          <w:szCs w:val="24"/>
          <w:lang w:eastAsia="es-ES"/>
        </w:rPr>
      </w:pPr>
      <w:r w:rsidRPr="005661C5">
        <w:rPr>
          <w:rFonts w:ascii="Arial" w:eastAsia="Times New Roman" w:hAnsi="Arial" w:cs="Arial"/>
          <w:sz w:val="24"/>
          <w:szCs w:val="24"/>
          <w:lang w:eastAsia="es-ES"/>
        </w:rPr>
        <w:t>Juez</w:t>
      </w:r>
    </w:p>
    <w:p w:rsidR="00006F68" w:rsidRPr="005661C5" w:rsidRDefault="00006F68" w:rsidP="00006F68">
      <w:pPr>
        <w:rPr>
          <w:sz w:val="24"/>
          <w:szCs w:val="24"/>
        </w:rPr>
      </w:pPr>
    </w:p>
    <w:p w:rsidR="00A41066" w:rsidRPr="005661C5" w:rsidRDefault="00A41066">
      <w:pPr>
        <w:rPr>
          <w:sz w:val="24"/>
          <w:szCs w:val="24"/>
        </w:rPr>
      </w:pPr>
    </w:p>
    <w:sectPr w:rsidR="00A41066" w:rsidRPr="005661C5" w:rsidSect="00B26C0B">
      <w:headerReference w:type="default" r:id="rId7"/>
      <w:headerReference w:type="first" r:id="rId8"/>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D1A" w:rsidRDefault="00D74D1A" w:rsidP="00006F68">
      <w:pPr>
        <w:spacing w:after="0" w:line="240" w:lineRule="auto"/>
      </w:pPr>
      <w:r>
        <w:separator/>
      </w:r>
    </w:p>
  </w:endnote>
  <w:endnote w:type="continuationSeparator" w:id="0">
    <w:p w:rsidR="00D74D1A" w:rsidRDefault="00D74D1A" w:rsidP="0000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altName w:val="﷽﷽﷽﷽﷽﷽﷽﷽rrow"/>
    <w:panose1 w:val="020B060602020203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D1A" w:rsidRDefault="00D74D1A" w:rsidP="00006F68">
      <w:pPr>
        <w:spacing w:after="0" w:line="240" w:lineRule="auto"/>
      </w:pPr>
      <w:r>
        <w:separator/>
      </w:r>
    </w:p>
  </w:footnote>
  <w:footnote w:type="continuationSeparator" w:id="0">
    <w:p w:rsidR="00D74D1A" w:rsidRDefault="00D74D1A" w:rsidP="00006F68">
      <w:pPr>
        <w:spacing w:after="0" w:line="240" w:lineRule="auto"/>
      </w:pPr>
      <w:r>
        <w:continuationSeparator/>
      </w:r>
    </w:p>
  </w:footnote>
  <w:footnote w:id="1">
    <w:p w:rsidR="00006F68" w:rsidRPr="00D849C8" w:rsidRDefault="00006F68" w:rsidP="00006F68">
      <w:pPr>
        <w:pStyle w:val="Textonotapie"/>
        <w:jc w:val="both"/>
        <w:rPr>
          <w:rFonts w:ascii="Arial" w:hAnsi="Arial" w:cs="Arial"/>
          <w:sz w:val="16"/>
          <w:szCs w:val="16"/>
        </w:rPr>
      </w:pPr>
      <w:r w:rsidRPr="00D849C8">
        <w:rPr>
          <w:rStyle w:val="Refdenotaalpie"/>
          <w:rFonts w:ascii="Arial" w:hAnsi="Arial" w:cs="Arial"/>
          <w:sz w:val="16"/>
          <w:szCs w:val="16"/>
        </w:rPr>
        <w:footnoteRef/>
      </w:r>
      <w:r w:rsidRPr="00D849C8">
        <w:rPr>
          <w:rFonts w:ascii="Arial" w:hAnsi="Arial" w:cs="Arial"/>
          <w:sz w:val="16"/>
          <w:szCs w:val="16"/>
        </w:rPr>
        <w:t xml:space="preserve"> </w:t>
      </w:r>
      <w:r w:rsidRPr="00D849C8">
        <w:rPr>
          <w:rFonts w:ascii="Arial" w:hAnsi="Arial" w:cs="Arial"/>
          <w:b/>
          <w:bCs/>
          <w:sz w:val="16"/>
          <w:szCs w:val="16"/>
        </w:rPr>
        <w:t xml:space="preserve">Artículo 165. </w:t>
      </w:r>
      <w:r w:rsidRPr="00D849C8">
        <w:rPr>
          <w:rFonts w:ascii="Arial" w:hAnsi="Arial" w:cs="Arial"/>
          <w:b/>
          <w:bCs/>
          <w:i/>
          <w:iCs/>
          <w:sz w:val="16"/>
          <w:szCs w:val="16"/>
        </w:rPr>
        <w:t>Acumulación de pretensiones</w:t>
      </w:r>
      <w:r w:rsidRPr="00D849C8">
        <w:rPr>
          <w:rFonts w:ascii="Arial" w:hAnsi="Arial" w:cs="Arial"/>
          <w:i/>
          <w:iCs/>
          <w:sz w:val="16"/>
          <w:szCs w:val="16"/>
        </w:rPr>
        <w:t xml:space="preserve">. </w:t>
      </w:r>
      <w:r w:rsidRPr="00D849C8">
        <w:rPr>
          <w:rFonts w:ascii="Arial" w:hAnsi="Arial" w:cs="Arial"/>
          <w:sz w:val="16"/>
          <w:szCs w:val="16"/>
        </w:rPr>
        <w:t xml:space="preserve">En la demanda se podrán acumular pretensiones de nulidad, de nulidad y de restablecimiento del derecho, relativas a contratos y de reparación directa, siempre que sean conexas y concurran los siguientes requisitos: </w:t>
      </w:r>
    </w:p>
    <w:p w:rsidR="00006F68" w:rsidRPr="00D849C8" w:rsidRDefault="00006F68" w:rsidP="00006F68">
      <w:pPr>
        <w:pStyle w:val="Textonotapie"/>
        <w:jc w:val="both"/>
        <w:rPr>
          <w:rFonts w:ascii="Arial" w:hAnsi="Arial" w:cs="Arial"/>
          <w:sz w:val="16"/>
          <w:szCs w:val="16"/>
        </w:rPr>
      </w:pPr>
      <w:r w:rsidRPr="00D849C8">
        <w:rPr>
          <w:rFonts w:ascii="Arial" w:hAnsi="Arial" w:cs="Arial"/>
          <w:sz w:val="16"/>
          <w:szCs w:val="16"/>
        </w:rPr>
        <w:t xml:space="preserve">1. Que el juez sea competente para conocer de todas. No obstante, cuando se acumulen pretensiones de nulidad con cualesquiera otras, será competente para conocer de ellas el juez de la nulidad. Cuando en la demanda se afirme que el daño ha sido causado por la acción u omisión de un agente estatal y de un particular, podrán acumularse tales pretensiones y la Jurisdicción Contencioso Administrativa será competente para su conocimiento y resolución. </w:t>
      </w:r>
    </w:p>
    <w:p w:rsidR="00006F68" w:rsidRPr="00D849C8" w:rsidRDefault="00006F68" w:rsidP="00006F68">
      <w:pPr>
        <w:pStyle w:val="Textonotapie"/>
        <w:jc w:val="both"/>
        <w:rPr>
          <w:rFonts w:ascii="Arial" w:hAnsi="Arial" w:cs="Arial"/>
          <w:sz w:val="16"/>
          <w:szCs w:val="16"/>
        </w:rPr>
      </w:pPr>
      <w:r w:rsidRPr="00D849C8">
        <w:rPr>
          <w:rFonts w:ascii="Arial" w:hAnsi="Arial" w:cs="Arial"/>
          <w:sz w:val="16"/>
          <w:szCs w:val="16"/>
        </w:rPr>
        <w:t xml:space="preserve">2. Que las pretensiones no se excluyan entre sí, salvo que se propongan como principales y subsidiarias. </w:t>
      </w:r>
    </w:p>
    <w:p w:rsidR="00006F68" w:rsidRPr="00D849C8" w:rsidRDefault="00006F68" w:rsidP="00006F68">
      <w:pPr>
        <w:pStyle w:val="Textonotapie"/>
        <w:jc w:val="both"/>
        <w:rPr>
          <w:rFonts w:ascii="Arial" w:hAnsi="Arial" w:cs="Arial"/>
          <w:sz w:val="16"/>
          <w:szCs w:val="16"/>
        </w:rPr>
      </w:pPr>
      <w:r w:rsidRPr="00D849C8">
        <w:rPr>
          <w:rFonts w:ascii="Arial" w:hAnsi="Arial" w:cs="Arial"/>
          <w:sz w:val="16"/>
          <w:szCs w:val="16"/>
        </w:rPr>
        <w:t xml:space="preserve">3. Que no haya operado la caducidad respecto de alguna de ellas. </w:t>
      </w:r>
    </w:p>
    <w:p w:rsidR="00006F68" w:rsidRPr="00D849C8" w:rsidRDefault="00006F68" w:rsidP="00006F68">
      <w:pPr>
        <w:pStyle w:val="Textonotapie"/>
        <w:jc w:val="both"/>
        <w:rPr>
          <w:rFonts w:ascii="Arial" w:hAnsi="Arial" w:cs="Arial"/>
          <w:sz w:val="16"/>
          <w:szCs w:val="16"/>
        </w:rPr>
      </w:pPr>
      <w:r w:rsidRPr="00D849C8">
        <w:rPr>
          <w:rFonts w:ascii="Arial" w:hAnsi="Arial" w:cs="Arial"/>
          <w:sz w:val="16"/>
          <w:szCs w:val="16"/>
        </w:rPr>
        <w:t xml:space="preserve">4. Que todas deban tramitarse por el mismo procedimiento. </w:t>
      </w:r>
    </w:p>
    <w:p w:rsidR="00006F68" w:rsidRPr="00D849C8" w:rsidRDefault="00006F68" w:rsidP="00006F68">
      <w:pPr>
        <w:pStyle w:val="Textonotapie"/>
        <w:jc w:val="both"/>
        <w:rPr>
          <w:rFonts w:ascii="Arial" w:hAnsi="Arial" w:cs="Arial"/>
          <w:color w:val="000000" w:themeColor="text1"/>
          <w:sz w:val="16"/>
          <w:szCs w:val="16"/>
        </w:rPr>
      </w:pPr>
      <w:r w:rsidRPr="00D849C8">
        <w:rPr>
          <w:rStyle w:val="Refdenotaalpie"/>
          <w:rFonts w:ascii="Arial" w:hAnsi="Arial" w:cs="Arial"/>
          <w:sz w:val="16"/>
          <w:szCs w:val="16"/>
        </w:rPr>
        <w:footnoteRef/>
      </w:r>
      <w:r w:rsidRPr="00D849C8">
        <w:rPr>
          <w:rFonts w:ascii="Arial" w:hAnsi="Arial" w:cs="Arial"/>
          <w:color w:val="000000" w:themeColor="text1"/>
          <w:sz w:val="16"/>
          <w:szCs w:val="16"/>
        </w:rPr>
        <w:t xml:space="preserve">Código de Procedimiento Civil. </w:t>
      </w:r>
      <w:r w:rsidRPr="00D849C8">
        <w:rPr>
          <w:rFonts w:ascii="Arial" w:hAnsi="Arial" w:cs="Arial"/>
          <w:bCs/>
          <w:color w:val="000000" w:themeColor="text1"/>
          <w:sz w:val="16"/>
          <w:szCs w:val="16"/>
        </w:rPr>
        <w:t xml:space="preserve">ARTÍCULO 84. </w:t>
      </w:r>
      <w:r w:rsidRPr="00D849C8">
        <w:rPr>
          <w:rFonts w:ascii="Arial" w:hAnsi="Arial" w:cs="Arial"/>
          <w:color w:val="000000" w:themeColor="text1"/>
          <w:sz w:val="16"/>
          <w:szCs w:val="16"/>
        </w:rPr>
        <w:t>Presentación de la demanda. Las firmas de la demanda deberán autenticarse por quienes las suscriban, mediante comparecencia personal ante el secretario de cualquier despacho judicial, o ante notario de cualquier círculo; para efectos procesales, se considerará presentada el día en que se reciba en el despacho de su destino.</w:t>
      </w:r>
    </w:p>
    <w:p w:rsidR="00006F68" w:rsidRPr="00D849C8" w:rsidRDefault="00006F68" w:rsidP="00006F68">
      <w:pPr>
        <w:pStyle w:val="Textonotapie"/>
        <w:jc w:val="both"/>
        <w:rPr>
          <w:rFonts w:ascii="Arial" w:hAnsi="Arial" w:cs="Arial"/>
          <w:color w:val="000000" w:themeColor="text1"/>
          <w:sz w:val="16"/>
          <w:szCs w:val="16"/>
        </w:rPr>
      </w:pPr>
      <w:r w:rsidRPr="00D849C8">
        <w:rPr>
          <w:rFonts w:ascii="Arial" w:hAnsi="Arial" w:cs="Arial"/>
          <w:color w:val="000000" w:themeColor="text1"/>
          <w:sz w:val="16"/>
          <w:szCs w:val="16"/>
        </w:rPr>
        <w:t>Con la demanda deberá acompañarse copia para el archivo del juzgado, y tantas copias de ella y de sus anexos cuantas sean las personas a quienes deba correrse traslado. El secretario verificará la exactitud de las copias y si no estuvieren conformes con el original, las devolverá para que se corrijan.</w:t>
      </w:r>
    </w:p>
    <w:p w:rsidR="00006F68" w:rsidRPr="00D849C8" w:rsidRDefault="00006F68" w:rsidP="00006F68">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A08" w:rsidRPr="005661C5" w:rsidRDefault="00D74D1A" w:rsidP="00B26C0B">
    <w:pPr>
      <w:pStyle w:val="Encabezado"/>
      <w:jc w:val="right"/>
      <w:rPr>
        <w:rFonts w:ascii="Arial" w:hAnsi="Arial" w:cs="Arial"/>
        <w:color w:val="000000"/>
        <w:sz w:val="16"/>
        <w:szCs w:val="16"/>
        <w:lang w:val="es-ES_tradnl"/>
      </w:rPr>
    </w:pPr>
    <w:r w:rsidRPr="005661C5">
      <w:rPr>
        <w:rFonts w:ascii="Arial" w:hAnsi="Arial" w:cs="Arial"/>
        <w:color w:val="000000"/>
        <w:sz w:val="16"/>
        <w:szCs w:val="16"/>
        <w:lang w:val="es-ES_tradnl"/>
      </w:rPr>
      <w:t>Expediente No. 110013336034</w:t>
    </w:r>
    <w:r w:rsidR="00C54EC7" w:rsidRPr="005661C5">
      <w:rPr>
        <w:rFonts w:ascii="Arial" w:hAnsi="Arial" w:cs="Arial"/>
        <w:color w:val="000000"/>
        <w:sz w:val="16"/>
        <w:szCs w:val="16"/>
        <w:lang w:val="es-ES_tradnl"/>
      </w:rPr>
      <w:t>202100212</w:t>
    </w:r>
    <w:r w:rsidRPr="005661C5">
      <w:rPr>
        <w:rFonts w:ascii="Arial" w:hAnsi="Arial" w:cs="Arial"/>
        <w:color w:val="000000"/>
        <w:sz w:val="16"/>
        <w:szCs w:val="16"/>
        <w:lang w:val="es-ES_tradnl"/>
      </w:rPr>
      <w:t>00</w:t>
    </w:r>
  </w:p>
  <w:p w:rsidR="000A4A08" w:rsidRPr="005661C5" w:rsidRDefault="00D74D1A" w:rsidP="00B26C0B">
    <w:pPr>
      <w:pStyle w:val="Encabezado"/>
      <w:jc w:val="right"/>
      <w:rPr>
        <w:rFonts w:ascii="Arial" w:hAnsi="Arial" w:cs="Arial"/>
        <w:sz w:val="16"/>
        <w:szCs w:val="16"/>
        <w:lang w:val="es-MX"/>
      </w:rPr>
    </w:pPr>
    <w:r w:rsidRPr="005661C5">
      <w:rPr>
        <w:rFonts w:ascii="Arial" w:hAnsi="Arial" w:cs="Arial"/>
        <w:sz w:val="16"/>
        <w:szCs w:val="16"/>
        <w:lang w:val="es-MX"/>
      </w:rPr>
      <w:t>INADMITE DEMANDA</w:t>
    </w:r>
  </w:p>
  <w:p w:rsidR="000A4A08" w:rsidRPr="00EF7D6A" w:rsidRDefault="00D74D1A" w:rsidP="00B26C0B">
    <w:pPr>
      <w:pStyle w:val="Encabezado"/>
      <w:jc w:val="right"/>
      <w:rPr>
        <w:rFonts w:ascii="Arial" w:hAnsi="Arial" w:cs="Arial"/>
        <w:sz w:val="16"/>
        <w:szCs w:val="16"/>
        <w:lang w:val="es-MX"/>
      </w:rPr>
    </w:pPr>
    <w:r w:rsidRPr="005661C5">
      <w:rPr>
        <w:rFonts w:ascii="Arial" w:hAnsi="Arial" w:cs="Arial"/>
        <w:sz w:val="16"/>
        <w:szCs w:val="16"/>
        <w:lang w:val="es-MX"/>
      </w:rPr>
      <w:t xml:space="preserve">Página </w:t>
    </w:r>
    <w:r w:rsidRPr="005661C5">
      <w:rPr>
        <w:rFonts w:ascii="Arial" w:hAnsi="Arial" w:cs="Arial"/>
        <w:sz w:val="16"/>
        <w:szCs w:val="16"/>
        <w:lang w:val="es-MX"/>
      </w:rPr>
      <w:fldChar w:fldCharType="begin"/>
    </w:r>
    <w:r w:rsidRPr="005661C5">
      <w:rPr>
        <w:rFonts w:ascii="Arial" w:hAnsi="Arial" w:cs="Arial"/>
        <w:sz w:val="16"/>
        <w:szCs w:val="16"/>
        <w:lang w:val="es-MX"/>
      </w:rPr>
      <w:instrText xml:space="preserve"> PAGE  \* Arabic  \* MERGEFORMAT </w:instrText>
    </w:r>
    <w:r w:rsidRPr="005661C5">
      <w:rPr>
        <w:rFonts w:ascii="Arial" w:hAnsi="Arial" w:cs="Arial"/>
        <w:sz w:val="16"/>
        <w:szCs w:val="16"/>
        <w:lang w:val="es-MX"/>
      </w:rPr>
      <w:fldChar w:fldCharType="separate"/>
    </w:r>
    <w:r w:rsidR="00C242A6">
      <w:rPr>
        <w:rFonts w:ascii="Arial" w:hAnsi="Arial" w:cs="Arial"/>
        <w:noProof/>
        <w:sz w:val="16"/>
        <w:szCs w:val="16"/>
        <w:lang w:val="es-MX"/>
      </w:rPr>
      <w:t>4</w:t>
    </w:r>
    <w:r w:rsidRPr="005661C5">
      <w:rPr>
        <w:rFonts w:ascii="Arial" w:hAnsi="Arial" w:cs="Arial"/>
        <w:sz w:val="16"/>
        <w:szCs w:val="16"/>
        <w:lang w:val="es-MX"/>
      </w:rPr>
      <w:fldChar w:fldCharType="end"/>
    </w:r>
    <w:r w:rsidRPr="005661C5">
      <w:rPr>
        <w:rFonts w:ascii="Arial" w:hAnsi="Arial" w:cs="Arial"/>
        <w:sz w:val="16"/>
        <w:szCs w:val="16"/>
        <w:lang w:val="es-MX"/>
      </w:rPr>
      <w:t xml:space="preserve"> de </w:t>
    </w:r>
    <w:r w:rsidRPr="005661C5">
      <w:rPr>
        <w:rFonts w:ascii="Arial" w:hAnsi="Arial" w:cs="Arial"/>
        <w:sz w:val="16"/>
        <w:szCs w:val="16"/>
      </w:rPr>
      <w:fldChar w:fldCharType="begin"/>
    </w:r>
    <w:r w:rsidRPr="005661C5">
      <w:rPr>
        <w:rFonts w:ascii="Arial" w:hAnsi="Arial" w:cs="Arial"/>
        <w:sz w:val="16"/>
        <w:szCs w:val="16"/>
      </w:rPr>
      <w:instrText xml:space="preserve"> NUMPAGES  \* Arabic  \* MERGEFORMAT </w:instrText>
    </w:r>
    <w:r w:rsidRPr="005661C5">
      <w:rPr>
        <w:rFonts w:ascii="Arial" w:hAnsi="Arial" w:cs="Arial"/>
        <w:sz w:val="16"/>
        <w:szCs w:val="16"/>
      </w:rPr>
      <w:fldChar w:fldCharType="separate"/>
    </w:r>
    <w:r w:rsidR="00C242A6">
      <w:rPr>
        <w:rFonts w:ascii="Arial" w:hAnsi="Arial" w:cs="Arial"/>
        <w:noProof/>
        <w:sz w:val="16"/>
        <w:szCs w:val="16"/>
      </w:rPr>
      <w:t>4</w:t>
    </w:r>
    <w:r w:rsidRPr="005661C5">
      <w:rPr>
        <w:rFonts w:ascii="Arial" w:hAnsi="Arial" w:cs="Arial"/>
        <w:sz w:val="16"/>
        <w:szCs w:val="16"/>
      </w:rPr>
      <w:fldChar w:fldCharType="end"/>
    </w:r>
  </w:p>
  <w:p w:rsidR="000A4A08" w:rsidRPr="00EF7D6A" w:rsidRDefault="00D74D1A">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A08" w:rsidRPr="007F50E8" w:rsidRDefault="00D74D1A" w:rsidP="00B26C0B">
    <w:pPr>
      <w:tabs>
        <w:tab w:val="center" w:pos="4252"/>
        <w:tab w:val="right" w:pos="8504"/>
      </w:tabs>
      <w:spacing w:after="0" w:line="240" w:lineRule="auto"/>
      <w:jc w:val="center"/>
      <w:rPr>
        <w:rFonts w:ascii="Century Gothic" w:hAnsi="Century Gothic" w:cs="Arial"/>
        <w:b/>
        <w:i/>
        <w:sz w:val="16"/>
        <w:szCs w:val="16"/>
      </w:rPr>
    </w:pPr>
    <w:r w:rsidRPr="007F50E8">
      <w:rPr>
        <w:rFonts w:ascii="Century Gothic" w:hAnsi="Century Gothic" w:cs="Arial"/>
        <w:b/>
        <w:i/>
        <w:noProof/>
        <w:sz w:val="16"/>
        <w:szCs w:val="16"/>
        <w:lang w:val="en-US"/>
      </w:rPr>
      <w:drawing>
        <wp:inline distT="0" distB="0" distL="0" distR="0" wp14:anchorId="7F128F13" wp14:editId="0607C4C4">
          <wp:extent cx="638175" cy="63817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0A4A08" w:rsidRPr="00914343" w:rsidRDefault="00D74D1A" w:rsidP="00B26C0B">
    <w:pPr>
      <w:tabs>
        <w:tab w:val="center" w:pos="4252"/>
        <w:tab w:val="right" w:pos="8504"/>
      </w:tabs>
      <w:spacing w:after="0" w:line="240" w:lineRule="auto"/>
      <w:jc w:val="center"/>
      <w:rPr>
        <w:rFonts w:ascii="Arial" w:hAnsi="Arial" w:cs="Arial"/>
        <w:b/>
        <w:sz w:val="16"/>
        <w:szCs w:val="16"/>
        <w:lang w:val="es-MX"/>
      </w:rPr>
    </w:pPr>
    <w:r w:rsidRPr="00914343">
      <w:rPr>
        <w:rFonts w:ascii="Arial" w:hAnsi="Arial" w:cs="Arial"/>
        <w:b/>
        <w:sz w:val="16"/>
        <w:szCs w:val="16"/>
        <w:lang w:val="es-MX"/>
      </w:rPr>
      <w:t xml:space="preserve">JUZGADO </w:t>
    </w:r>
    <w:r w:rsidRPr="00914343">
      <w:rPr>
        <w:rFonts w:ascii="Arial" w:hAnsi="Arial" w:cs="Arial"/>
        <w:b/>
        <w:sz w:val="16"/>
        <w:szCs w:val="16"/>
        <w:lang w:val="es-MX"/>
      </w:rPr>
      <w:t>TREINTA Y CUATRO ADMINISTRATIVO</w:t>
    </w:r>
  </w:p>
  <w:p w:rsidR="000A4A08" w:rsidRPr="00914343" w:rsidRDefault="00D74D1A" w:rsidP="00B26C0B">
    <w:pPr>
      <w:tabs>
        <w:tab w:val="center" w:pos="4252"/>
        <w:tab w:val="right" w:pos="8504"/>
      </w:tabs>
      <w:spacing w:after="0" w:line="240" w:lineRule="auto"/>
      <w:jc w:val="center"/>
      <w:rPr>
        <w:rFonts w:ascii="Arial" w:hAnsi="Arial" w:cs="Arial"/>
        <w:b/>
        <w:sz w:val="16"/>
        <w:szCs w:val="16"/>
        <w:lang w:val="es-MX"/>
      </w:rPr>
    </w:pPr>
    <w:r w:rsidRPr="00914343">
      <w:rPr>
        <w:rFonts w:ascii="Arial" w:hAnsi="Arial" w:cs="Arial"/>
        <w:b/>
        <w:sz w:val="16"/>
        <w:szCs w:val="16"/>
        <w:lang w:val="es-MX"/>
      </w:rPr>
      <w:t>ORAL DE BOGOTÁ</w:t>
    </w:r>
  </w:p>
  <w:p w:rsidR="000A4A08" w:rsidRPr="00914343" w:rsidRDefault="00D74D1A" w:rsidP="00B26C0B">
    <w:pPr>
      <w:tabs>
        <w:tab w:val="center" w:pos="4252"/>
        <w:tab w:val="right" w:pos="8504"/>
      </w:tabs>
      <w:spacing w:after="0" w:line="240" w:lineRule="auto"/>
      <w:jc w:val="center"/>
      <w:rPr>
        <w:rFonts w:ascii="Arial" w:hAnsi="Arial" w:cs="Arial"/>
        <w:b/>
        <w:sz w:val="16"/>
        <w:szCs w:val="16"/>
        <w:lang w:val="es-MX"/>
      </w:rPr>
    </w:pPr>
    <w:r w:rsidRPr="00914343">
      <w:rPr>
        <w:rFonts w:ascii="Arial" w:hAnsi="Arial" w:cs="Arial"/>
        <w:b/>
        <w:sz w:val="16"/>
        <w:szCs w:val="16"/>
        <w:lang w:val="es-MX"/>
      </w:rPr>
      <w:t>Sección Tercera</w:t>
    </w:r>
  </w:p>
  <w:p w:rsidR="000A4A08" w:rsidRPr="007F50E8" w:rsidRDefault="00D74D1A" w:rsidP="00B26C0B">
    <w:pPr>
      <w:tabs>
        <w:tab w:val="center" w:pos="4252"/>
        <w:tab w:val="right" w:pos="8504"/>
      </w:tabs>
      <w:spacing w:after="0" w:line="240" w:lineRule="auto"/>
      <w:jc w:val="center"/>
      <w:rPr>
        <w:rFonts w:ascii="Century Gothic" w:hAnsi="Century Gothic" w:cs="Tahoma"/>
        <w:b/>
        <w:sz w:val="16"/>
        <w:szCs w:val="16"/>
        <w:lang w:val="es-MX"/>
      </w:rPr>
    </w:pPr>
  </w:p>
  <w:p w:rsidR="000A4A08" w:rsidRPr="007F50E8" w:rsidRDefault="00D74D1A">
    <w:pPr>
      <w:pStyle w:val="Encabezado"/>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56E6"/>
    <w:multiLevelType w:val="hybridMultilevel"/>
    <w:tmpl w:val="2AB4C8C6"/>
    <w:lvl w:ilvl="0" w:tplc="C26AEEEA">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9DF418A"/>
    <w:multiLevelType w:val="hybridMultilevel"/>
    <w:tmpl w:val="13D4FB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B34485"/>
    <w:multiLevelType w:val="multilevel"/>
    <w:tmpl w:val="92507FD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5B47003E"/>
    <w:multiLevelType w:val="hybridMultilevel"/>
    <w:tmpl w:val="09765D54"/>
    <w:lvl w:ilvl="0" w:tplc="0C0A000D">
      <w:start w:val="1"/>
      <w:numFmt w:val="bullet"/>
      <w:lvlText w:val=""/>
      <w:lvlJc w:val="left"/>
      <w:pPr>
        <w:tabs>
          <w:tab w:val="num" w:pos="360"/>
        </w:tabs>
        <w:ind w:left="360" w:hanging="360"/>
      </w:pPr>
      <w:rPr>
        <w:rFonts w:ascii="Wingdings" w:hAnsi="Wingdings" w:hint="default"/>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 w15:restartNumberingAfterBreak="0">
    <w:nsid w:val="6160618A"/>
    <w:multiLevelType w:val="hybridMultilevel"/>
    <w:tmpl w:val="DCF656EA"/>
    <w:lvl w:ilvl="0" w:tplc="B5506468">
      <w:start w:val="1"/>
      <w:numFmt w:val="decimal"/>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A005BA3"/>
    <w:multiLevelType w:val="hybridMultilevel"/>
    <w:tmpl w:val="8DAA550C"/>
    <w:lvl w:ilvl="0" w:tplc="08C4A14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5969B6"/>
    <w:multiLevelType w:val="hybridMultilevel"/>
    <w:tmpl w:val="922E8D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68"/>
    <w:rsid w:val="00006F68"/>
    <w:rsid w:val="001868A4"/>
    <w:rsid w:val="0020353C"/>
    <w:rsid w:val="003D4172"/>
    <w:rsid w:val="00475F0D"/>
    <w:rsid w:val="00511181"/>
    <w:rsid w:val="005661C5"/>
    <w:rsid w:val="005C5930"/>
    <w:rsid w:val="00653738"/>
    <w:rsid w:val="0072460E"/>
    <w:rsid w:val="007D3BFE"/>
    <w:rsid w:val="008A55E5"/>
    <w:rsid w:val="00A41066"/>
    <w:rsid w:val="00A94A9F"/>
    <w:rsid w:val="00BA3740"/>
    <w:rsid w:val="00BD0D2A"/>
    <w:rsid w:val="00C242A6"/>
    <w:rsid w:val="00C54EC7"/>
    <w:rsid w:val="00C63337"/>
    <w:rsid w:val="00C83107"/>
    <w:rsid w:val="00D74D1A"/>
    <w:rsid w:val="00F325D4"/>
    <w:rsid w:val="00FC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CF2277"/>
  <w15:chartTrackingRefBased/>
  <w15:docId w15:val="{22497968-DB69-4170-A2F4-930F1AD3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F68"/>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6F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6F68"/>
    <w:rPr>
      <w:lang w:val="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 Char Car,Car,C"/>
    <w:basedOn w:val="Normal"/>
    <w:link w:val="TextonotapieCar"/>
    <w:rsid w:val="00006F68"/>
    <w:pPr>
      <w:spacing w:after="0" w:line="240" w:lineRule="auto"/>
    </w:pPr>
    <w:rPr>
      <w:rFonts w:ascii="Calibri" w:eastAsia="Times New Roman" w:hAnsi="Calibri"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Car Car,C Car"/>
    <w:basedOn w:val="Fuentedeprrafopredeter"/>
    <w:link w:val="Textonotapie"/>
    <w:rsid w:val="00006F68"/>
    <w:rPr>
      <w:rFonts w:ascii="Calibri" w:eastAsia="Times New Roman" w:hAnsi="Calibri" w:cs="Times New Roman"/>
      <w:sz w:val="20"/>
      <w:szCs w:val="20"/>
      <w:lang w:val="es-CO" w:eastAsia="es-ES"/>
    </w:rPr>
  </w:style>
  <w:style w:type="character" w:styleId="Refdenotaalpie">
    <w:name w:val="footnote reference"/>
    <w:aliases w:val="Pie de Página,FC,Texto de nota al pie,Ref. de nota al pie 2"/>
    <w:basedOn w:val="Fuentedeprrafopredeter"/>
    <w:rsid w:val="00006F68"/>
    <w:rPr>
      <w:rFonts w:cs="Times New Roman"/>
      <w:vertAlign w:val="superscript"/>
    </w:rPr>
  </w:style>
  <w:style w:type="paragraph" w:styleId="Prrafodelista">
    <w:name w:val="List Paragraph"/>
    <w:basedOn w:val="Normal"/>
    <w:uiPriority w:val="34"/>
    <w:qFormat/>
    <w:rsid w:val="00006F68"/>
    <w:pPr>
      <w:ind w:left="720"/>
      <w:contextualSpacing/>
    </w:pPr>
  </w:style>
  <w:style w:type="paragraph" w:customStyle="1" w:styleId="paragraph">
    <w:name w:val="paragraph"/>
    <w:basedOn w:val="Normal"/>
    <w:rsid w:val="00006F6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006F68"/>
  </w:style>
  <w:style w:type="character" w:customStyle="1" w:styleId="eop">
    <w:name w:val="eop"/>
    <w:basedOn w:val="Fuentedeprrafopredeter"/>
    <w:rsid w:val="00006F68"/>
  </w:style>
  <w:style w:type="paragraph" w:styleId="NormalWeb">
    <w:name w:val="Normal (Web)"/>
    <w:basedOn w:val="Normal"/>
    <w:uiPriority w:val="99"/>
    <w:unhideWhenUsed/>
    <w:rsid w:val="00006F6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C54E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4EC7"/>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1392</Words>
  <Characters>7940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Cecilia Henao Marin</dc:creator>
  <cp:keywords/>
  <dc:description/>
  <cp:lastModifiedBy>Olga Cecilia Henao Marin</cp:lastModifiedBy>
  <cp:revision>6</cp:revision>
  <cp:lastPrinted>2021-08-12T21:40:00Z</cp:lastPrinted>
  <dcterms:created xsi:type="dcterms:W3CDTF">2021-08-12T21:36:00Z</dcterms:created>
  <dcterms:modified xsi:type="dcterms:W3CDTF">2021-08-12T22:12:00Z</dcterms:modified>
</cp:coreProperties>
</file>