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E88C" w14:textId="77777777" w:rsidR="00C06CB4" w:rsidRDefault="00C06CB4" w:rsidP="00CF08AA">
      <w:pPr>
        <w:pStyle w:val="NormalWeb"/>
        <w:jc w:val="both"/>
      </w:pPr>
    </w:p>
    <w:p w14:paraId="76D3F0C5" w14:textId="0EEF93A4" w:rsidR="00C06CB4" w:rsidRDefault="00C06CB4" w:rsidP="00CF08AA">
      <w:pPr>
        <w:pStyle w:val="NormalWeb"/>
        <w:jc w:val="both"/>
      </w:pPr>
      <w:r>
        <w:t>Bogotá, Agosto 17 de 2021</w:t>
      </w:r>
    </w:p>
    <w:p w14:paraId="17FFAC2F" w14:textId="411D3666" w:rsidR="00C06CB4" w:rsidRDefault="00C06CB4" w:rsidP="00CF08AA">
      <w:pPr>
        <w:pStyle w:val="NormalWeb"/>
        <w:jc w:val="both"/>
      </w:pPr>
      <w:r>
        <w:t>Discente: Fabricio Pinzón Barreto</w:t>
      </w:r>
    </w:p>
    <w:p w14:paraId="1BCFF0E3" w14:textId="77777777" w:rsidR="00C06CB4" w:rsidRDefault="00C06CB4" w:rsidP="00CF08AA">
      <w:pPr>
        <w:pStyle w:val="NormalWeb"/>
        <w:jc w:val="both"/>
      </w:pPr>
    </w:p>
    <w:p w14:paraId="6616BFF2" w14:textId="55CB6E6B" w:rsidR="00CF08AA" w:rsidRDefault="00C06CB4" w:rsidP="00CF08AA">
      <w:pPr>
        <w:pStyle w:val="NormalWeb"/>
        <w:jc w:val="both"/>
      </w:pPr>
      <w:r>
        <w:t xml:space="preserve">Asunto: </w:t>
      </w:r>
      <w:r w:rsidR="00CF08AA">
        <w:t>Comentario a la conferencia del Consejero de Estado Dr. Martín Bermúdez sobre la conferencia de las excepciones previas, “mixtas” y de mérito y la Sentencia anticipada.</w:t>
      </w:r>
    </w:p>
    <w:p w14:paraId="190FD8E3" w14:textId="341C0D90" w:rsidR="00CF08AA" w:rsidRDefault="00CF08AA" w:rsidP="00CF08AA">
      <w:pPr>
        <w:pStyle w:val="NormalWeb"/>
        <w:jc w:val="both"/>
      </w:pPr>
      <w:r>
        <w:t>Sin lugar a dudas, uno de los grandes avances introducidos por la Ley 2080 de 2021 es la consolidación de mecanismos que garantizan el derecho fundamental y convencional de acceso a la administración de justicia y de una justicia pronta y eficaz, mediante la consagración de la institución de la sentencia anticipada regulada en el artículo 42 de la citada ley (Artículo 182A CPCA), cunado quiera que se den las condiciones establecidas en los numerales 1,2,3 y 4.</w:t>
      </w:r>
    </w:p>
    <w:p w14:paraId="10002F7F" w14:textId="77777777" w:rsidR="00CF08AA" w:rsidRDefault="00CF08AA" w:rsidP="00CF08AA">
      <w:pPr>
        <w:pStyle w:val="NormalWeb"/>
        <w:jc w:val="both"/>
      </w:pPr>
      <w:r>
        <w:t>Comparto con el expositor Consejero Martín Bermúdez la crítica constructiva de que la reforma en éste aspecto introducida al CPCA fue algo "tímida" en aquellos supuestos en los cuales cumpliéndose los presupuestos para dictar sentencia anticipada, el operador judicial - juez o magistrado ponente- pretermite esta oportunidad y decide continuar el trámite del proceso realizando la audiencia inicial conforme a los artículos 179 y 180 del CPACA.</w:t>
      </w:r>
    </w:p>
    <w:p w14:paraId="722AC2FF" w14:textId="77777777" w:rsidR="00CF08AA" w:rsidRDefault="00CF08AA" w:rsidP="00CF08AA">
      <w:pPr>
        <w:pStyle w:val="NormalWeb"/>
        <w:jc w:val="both"/>
      </w:pPr>
      <w:r>
        <w:t>Así mismo la reforma en éste aspecto la faltó contundencia y determinación en aquellos casos en que estando en la audiencia inicial el juez pudiendo dictar sentencia anticipada, previo  el cumplimiento de los requisitos legales, omite esta oportunidad de dictarla en forma oral y decido dilatar la oportunidad para luego proferir sentencia por escrito, conforme el inciso final del numeral 4 del artículo 182A del CPACA (Artículo 42 L. 2080).</w:t>
      </w:r>
    </w:p>
    <w:p w14:paraId="6D87A2C0" w14:textId="77777777" w:rsidR="00CF08AA" w:rsidRDefault="00CF08AA" w:rsidP="00CF08AA">
      <w:pPr>
        <w:pStyle w:val="NormalWeb"/>
        <w:jc w:val="both"/>
      </w:pPr>
      <w:r>
        <w:t>Comparto plenamente el planteamiento realizado por el Consejero de Estado Martín Bermúdez en relación con la asimilación que realiza en cuanto al trámite, decisión y efectos entre la ausencia o falta de cumplimiento de los requisitos de procedibilidad que daría lugar a la terminación del proceso conforme al inciso tercero del parágrafo 2 del artículo 175 del CPACA con las causales y trámite de las excepciones previas, dando en ambos casos lugar a la terminación anticipada del proceso.</w:t>
      </w:r>
    </w:p>
    <w:p w14:paraId="077B922B" w14:textId="77777777" w:rsidR="00CF08AA" w:rsidRDefault="00CF08AA" w:rsidP="00CF08AA">
      <w:pPr>
        <w:pStyle w:val="NormalWeb"/>
        <w:jc w:val="both"/>
      </w:pPr>
    </w:p>
    <w:p w14:paraId="2AA33D2F" w14:textId="77777777" w:rsidR="00CF08AA" w:rsidRDefault="00CF08AA" w:rsidP="00CF08AA">
      <w:pPr>
        <w:pStyle w:val="NormalWeb"/>
        <w:jc w:val="both"/>
      </w:pPr>
      <w:r>
        <w:t>Finalmente destaco la suficiente ilustración, con ejemplos de caso, el tratamiento profundo, académico y profesional con que el expositor abordó el tema de las excepciones previas, "mixtas" o de mérito nominadas y de mérito innominadas, que dan absoluta claridad a un tema tan novel en nuestro ordenamiento jurídico.</w:t>
      </w:r>
    </w:p>
    <w:p w14:paraId="044CBBB0" w14:textId="77777777" w:rsidR="00CF08AA" w:rsidRDefault="00CF08AA" w:rsidP="00CF08AA">
      <w:pPr>
        <w:jc w:val="both"/>
      </w:pPr>
    </w:p>
    <w:sectPr w:rsidR="00CF08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AA"/>
    <w:rsid w:val="00C06CB4"/>
    <w:rsid w:val="00CF08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FAAF6F9"/>
  <w15:chartTrackingRefBased/>
  <w15:docId w15:val="{EC519963-3005-5145-90B7-7C87E945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08AA"/>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9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369</Words>
  <Characters>2033</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Pinzon barreto</dc:creator>
  <cp:keywords/>
  <dc:description/>
  <cp:lastModifiedBy>Fabricio Pinzon barreto</cp:lastModifiedBy>
  <cp:revision>2</cp:revision>
  <dcterms:created xsi:type="dcterms:W3CDTF">2021-08-18T03:01:00Z</dcterms:created>
  <dcterms:modified xsi:type="dcterms:W3CDTF">2021-08-18T03:06:00Z</dcterms:modified>
</cp:coreProperties>
</file>