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68F" w:rsidRPr="003138E8" w:rsidRDefault="00BE6E4F" w:rsidP="000A18FD">
      <w:pPr>
        <w:jc w:val="both"/>
        <w:rPr>
          <w:b/>
          <w:u w:val="single"/>
        </w:rPr>
      </w:pPr>
      <w:r w:rsidRPr="003138E8">
        <w:rPr>
          <w:b/>
          <w:u w:val="single"/>
        </w:rPr>
        <w:t xml:space="preserve">COMENTARIOS </w:t>
      </w:r>
      <w:r w:rsidR="000A18FD" w:rsidRPr="003138E8">
        <w:rPr>
          <w:b/>
          <w:u w:val="single"/>
        </w:rPr>
        <w:t>SOBRE LAS EXCEPCIONES PREVIAS</w:t>
      </w:r>
    </w:p>
    <w:p w:rsidR="000A18FD" w:rsidRDefault="000A18FD" w:rsidP="000A18FD">
      <w:pPr>
        <w:jc w:val="both"/>
      </w:pPr>
      <w:r>
        <w:t>En mi criterio continúan los problemas entre las excepciones, mientras que en el civil, no ha habido problemas y estas siempre se tramitaron en escrito separado.</w:t>
      </w:r>
    </w:p>
    <w:p w:rsidR="000A18FD" w:rsidRDefault="000A18FD" w:rsidP="000A18FD">
      <w:pPr>
        <w:jc w:val="both"/>
      </w:pPr>
      <w:r>
        <w:t>En administrativo las previas y de fondo siguen siendo confusas, tanto es que los defensores de las entidades, seguimos presentándolas desde la contestación de la demanda y queda al libre albedrio del juez cuando decide cuales van a ser contestadas y en la mayoría de casos salvo la de caducidad que se admite como previas, el resto quedan para ser contestadas en la sentencia y son consideradas de fondo.</w:t>
      </w:r>
    </w:p>
    <w:p w:rsidR="000A18FD" w:rsidRDefault="000A18FD" w:rsidP="000A18FD">
      <w:pPr>
        <w:jc w:val="both"/>
      </w:pPr>
      <w:r>
        <w:t xml:space="preserve">Tal como lo explica el expositor que abrió el tema este tema históricamente nunca ha sido claro y </w:t>
      </w:r>
      <w:r w:rsidR="004701BD">
        <w:t>aún</w:t>
      </w:r>
      <w:r>
        <w:t xml:space="preserve"> se están dictando sentencias </w:t>
      </w:r>
      <w:r w:rsidR="004701BD">
        <w:t xml:space="preserve">con páginas enteras dedicadas a las excepciones y sigue siendo inadmisible el incidente en lo administrativo y considero que continúan siendo ambivalentes y que </w:t>
      </w:r>
      <w:r w:rsidR="0020402E">
        <w:t>las esperanzas que se tenían con este Decreto no se lograron</w:t>
      </w:r>
      <w:r w:rsidR="003138E8">
        <w:t xml:space="preserve">, entre otras cosas, porque su </w:t>
      </w:r>
      <w:r w:rsidR="00544861">
        <w:t>trámite</w:t>
      </w:r>
      <w:r w:rsidR="003138E8">
        <w:t xml:space="preserve"> incidental no se da en administrativo, con cuaderno separado y la clar</w:t>
      </w:r>
      <w:r w:rsidR="00544861">
        <w:t xml:space="preserve">idad que ha tenido en procesos </w:t>
      </w:r>
      <w:r w:rsidR="003138E8">
        <w:t xml:space="preserve">como </w:t>
      </w:r>
      <w:r w:rsidR="00544861">
        <w:t>el civil, en el cual sus reglas de juego han sido claras desde siempre.</w:t>
      </w:r>
    </w:p>
    <w:p w:rsidR="00817AD9" w:rsidRDefault="00817AD9" w:rsidP="000A18FD">
      <w:pPr>
        <w:jc w:val="both"/>
      </w:pPr>
      <w:bookmarkStart w:id="0" w:name="_GoBack"/>
      <w:bookmarkEnd w:id="0"/>
    </w:p>
    <w:p w:rsidR="00817AD9" w:rsidRPr="003138E8" w:rsidRDefault="00817AD9" w:rsidP="000A18FD">
      <w:pPr>
        <w:jc w:val="both"/>
        <w:rPr>
          <w:b/>
          <w:u w:val="single"/>
        </w:rPr>
      </w:pPr>
      <w:r w:rsidRPr="003138E8">
        <w:rPr>
          <w:b/>
          <w:u w:val="single"/>
        </w:rPr>
        <w:t>SENTENCIA ANTICIPADA</w:t>
      </w:r>
    </w:p>
    <w:p w:rsidR="004347E0" w:rsidRDefault="00817AD9" w:rsidP="000A18FD">
      <w:pPr>
        <w:jc w:val="both"/>
      </w:pPr>
      <w:r>
        <w:t xml:space="preserve">Esta se constituye en otra gran falacia al creer que con ella lograríamos que la oralidad, el sistema penal acusatorio y la virtualidad, al sumársele la sentencia anticipada se </w:t>
      </w:r>
      <w:r w:rsidR="004347E0">
        <w:t>lograra</w:t>
      </w:r>
      <w:r>
        <w:t xml:space="preserve"> derrotar lo que siempre se ha </w:t>
      </w:r>
      <w:r w:rsidR="004347E0">
        <w:t>atacado con respecto al administrativo lo demorado de estos procesos. Y, decía que esto era una mentira porque la mayoría de jueces administrativos, todavía le tienen temor a acabar un proceso en la misma audiencia inicial, dictando una sentencia en esta etapa o antes, porque se cumplen las razones de derecho que no solamente con el Decreto 2080 de 2021, se podía realizar, ya desde siempre estuvo latente en el derecho administrativo que cuando no hubiesen pruebas por practicar, los temas a resolver diesen de estricto derecho, se podía dar la sentencia anticipada.</w:t>
      </w:r>
    </w:p>
    <w:p w:rsidR="00817AD9" w:rsidRDefault="004347E0" w:rsidP="000A18FD">
      <w:pPr>
        <w:jc w:val="both"/>
      </w:pPr>
      <w:r>
        <w:t>Sin embargo con una sola de las partes pidiendo una prueba que tenga que ser considerada posteriormente inconducente, inútil etc., se  pierda esta oportunidad procesal de terminar pronto con un proceso que solo le acarrea gastos a la administración de justicia.</w:t>
      </w:r>
    </w:p>
    <w:p w:rsidR="004347E0" w:rsidRDefault="004347E0" w:rsidP="000A18FD">
      <w:pPr>
        <w:jc w:val="both"/>
      </w:pPr>
      <w:r>
        <w:t>Cordial saludo,</w:t>
      </w:r>
    </w:p>
    <w:p w:rsidR="004347E0" w:rsidRDefault="004347E0" w:rsidP="000A18FD">
      <w:pPr>
        <w:jc w:val="both"/>
      </w:pPr>
      <w:r>
        <w:t>MARYBELI RINCON GOMEZ</w:t>
      </w:r>
    </w:p>
    <w:p w:rsidR="004347E0" w:rsidRDefault="004347E0" w:rsidP="000A18FD">
      <w:pPr>
        <w:jc w:val="both"/>
      </w:pPr>
      <w:r>
        <w:t>Abogada DEAJ-Rama Judicial</w:t>
      </w:r>
    </w:p>
    <w:p w:rsidR="004347E0" w:rsidRDefault="004347E0" w:rsidP="000A18FD">
      <w:pPr>
        <w:jc w:val="both"/>
      </w:pPr>
      <w:r>
        <w:t>3108145679</w:t>
      </w:r>
    </w:p>
    <w:p w:rsidR="004347E0" w:rsidRDefault="004347E0" w:rsidP="000A18FD">
      <w:pPr>
        <w:jc w:val="both"/>
      </w:pPr>
    </w:p>
    <w:sectPr w:rsidR="004347E0" w:rsidSect="007812D2">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E4F"/>
    <w:rsid w:val="000A18FD"/>
    <w:rsid w:val="000D568F"/>
    <w:rsid w:val="0020402E"/>
    <w:rsid w:val="003138E8"/>
    <w:rsid w:val="004347E0"/>
    <w:rsid w:val="004701BD"/>
    <w:rsid w:val="00544861"/>
    <w:rsid w:val="007812D2"/>
    <w:rsid w:val="00817AD9"/>
    <w:rsid w:val="008626A2"/>
    <w:rsid w:val="00BB7641"/>
    <w:rsid w:val="00BE6E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6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B76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B764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6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B76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B764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Robles</dc:creator>
  <cp:lastModifiedBy>Familia Robles</cp:lastModifiedBy>
  <cp:revision>2</cp:revision>
  <dcterms:created xsi:type="dcterms:W3CDTF">2021-08-26T16:49:00Z</dcterms:created>
  <dcterms:modified xsi:type="dcterms:W3CDTF">2021-08-26T16:49:00Z</dcterms:modified>
</cp:coreProperties>
</file>